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AA" w:rsidRPr="009F1FDE" w:rsidRDefault="009D776B" w:rsidP="009D776B">
      <w:pPr>
        <w:pStyle w:val="Heading6"/>
        <w:rPr>
          <w:b w:val="0"/>
          <w:bCs/>
        </w:rPr>
      </w:pPr>
      <w:bookmarkStart w:id="0" w:name="_GoBack"/>
      <w:bookmarkEnd w:id="0"/>
      <w:r w:rsidRPr="009F1FDE">
        <w:rPr>
          <w:b w:val="0"/>
          <w:bCs/>
        </w:rPr>
        <w:t>20</w:t>
      </w:r>
      <w:r w:rsidR="002666CD" w:rsidRPr="009F1FDE">
        <w:rPr>
          <w:b w:val="0"/>
          <w:bCs/>
        </w:rPr>
        <w:t>1</w:t>
      </w:r>
      <w:r w:rsidR="0057471E">
        <w:rPr>
          <w:b w:val="0"/>
          <w:bCs/>
        </w:rPr>
        <w:t>5</w:t>
      </w:r>
      <w:r w:rsidRPr="009F1FDE">
        <w:rPr>
          <w:b w:val="0"/>
          <w:bCs/>
        </w:rPr>
        <w:t xml:space="preserve"> </w:t>
      </w:r>
      <w:r w:rsidR="007D35AA" w:rsidRPr="009F1FDE">
        <w:rPr>
          <w:b w:val="0"/>
          <w:bCs/>
        </w:rPr>
        <w:t>Annua</w:t>
      </w:r>
      <w:r w:rsidRPr="009F1FDE">
        <w:rPr>
          <w:b w:val="0"/>
          <w:bCs/>
        </w:rPr>
        <w:t>l Drinking Water Quality Report</w:t>
      </w:r>
    </w:p>
    <w:p w:rsidR="007D35AA" w:rsidRPr="009F1FDE" w:rsidRDefault="009F1FDE">
      <w:pPr>
        <w:tabs>
          <w:tab w:val="left" w:pos="-90"/>
          <w:tab w:val="left" w:pos="2070"/>
          <w:tab w:val="left" w:pos="3870"/>
          <w:tab w:val="left" w:pos="5670"/>
          <w:tab w:val="left" w:pos="7830"/>
          <w:tab w:val="left" w:pos="8550"/>
          <w:tab w:val="left" w:pos="9270"/>
        </w:tabs>
        <w:jc w:val="center"/>
        <w:rPr>
          <w:b/>
          <w:sz w:val="48"/>
        </w:rPr>
      </w:pPr>
      <w:r w:rsidRPr="009F1FDE">
        <w:rPr>
          <w:b/>
          <w:sz w:val="48"/>
        </w:rPr>
        <w:t>The Rectory School, Inc.</w:t>
      </w:r>
    </w:p>
    <w:p w:rsidR="007D35AA" w:rsidRPr="009F1FDE" w:rsidRDefault="009F1FDE" w:rsidP="009E150C">
      <w:pPr>
        <w:tabs>
          <w:tab w:val="left" w:pos="-90"/>
          <w:tab w:val="left" w:pos="2070"/>
          <w:tab w:val="left" w:pos="3870"/>
          <w:tab w:val="left" w:pos="5670"/>
          <w:tab w:val="left" w:pos="7830"/>
          <w:tab w:val="left" w:pos="8550"/>
          <w:tab w:val="left" w:pos="9270"/>
        </w:tabs>
        <w:jc w:val="center"/>
        <w:rPr>
          <w:b/>
          <w:sz w:val="22"/>
        </w:rPr>
      </w:pPr>
      <w:proofErr w:type="spellStart"/>
      <w:r w:rsidRPr="009F1FDE">
        <w:rPr>
          <w:b/>
          <w:sz w:val="22"/>
        </w:rPr>
        <w:t>Pomfret</w:t>
      </w:r>
      <w:proofErr w:type="spellEnd"/>
      <w:r w:rsidR="007D35AA" w:rsidRPr="009F1FDE">
        <w:rPr>
          <w:b/>
          <w:sz w:val="22"/>
        </w:rPr>
        <w:t xml:space="preserve">, </w:t>
      </w:r>
      <w:r w:rsidR="009E150C" w:rsidRPr="009F1FDE">
        <w:rPr>
          <w:b/>
          <w:sz w:val="22"/>
        </w:rPr>
        <w:t>CT</w:t>
      </w:r>
    </w:p>
    <w:p w:rsidR="007D35AA" w:rsidRPr="009F1FDE" w:rsidRDefault="009E150C">
      <w:pPr>
        <w:tabs>
          <w:tab w:val="left" w:pos="-90"/>
          <w:tab w:val="left" w:pos="2070"/>
          <w:tab w:val="left" w:pos="3870"/>
          <w:tab w:val="left" w:pos="5670"/>
          <w:tab w:val="left" w:pos="7830"/>
          <w:tab w:val="left" w:pos="8550"/>
          <w:tab w:val="left" w:pos="9270"/>
        </w:tabs>
        <w:jc w:val="center"/>
        <w:rPr>
          <w:b/>
          <w:sz w:val="22"/>
        </w:rPr>
      </w:pPr>
      <w:r w:rsidRPr="009F1FDE">
        <w:rPr>
          <w:b/>
          <w:sz w:val="22"/>
        </w:rPr>
        <w:t>PWSID</w:t>
      </w:r>
      <w:r w:rsidR="007704AF" w:rsidRPr="009F1FDE">
        <w:rPr>
          <w:b/>
          <w:sz w:val="22"/>
        </w:rPr>
        <w:t>#</w:t>
      </w:r>
      <w:r w:rsidRPr="009F1FDE">
        <w:rPr>
          <w:b/>
          <w:sz w:val="22"/>
        </w:rPr>
        <w:t xml:space="preserve"> CT</w:t>
      </w:r>
      <w:r w:rsidR="009F1FDE" w:rsidRPr="009F1FDE">
        <w:rPr>
          <w:b/>
          <w:sz w:val="22"/>
        </w:rPr>
        <w:t>1120061</w:t>
      </w:r>
      <w:r w:rsidR="00675A29" w:rsidRPr="009F1FDE">
        <w:rPr>
          <w:b/>
          <w:sz w:val="22"/>
        </w:rPr>
        <w:t xml:space="preserve"> </w:t>
      </w:r>
    </w:p>
    <w:p w:rsidR="007D35AA" w:rsidRPr="009F1FDE" w:rsidRDefault="007D35AA" w:rsidP="00AA4CCF">
      <w:pPr>
        <w:keepLines/>
        <w:tabs>
          <w:tab w:val="left" w:pos="-360"/>
          <w:tab w:val="left" w:pos="720"/>
          <w:tab w:val="left" w:pos="3870"/>
          <w:tab w:val="left" w:pos="5670"/>
          <w:tab w:val="left" w:pos="7830"/>
          <w:tab w:val="left" w:pos="8550"/>
          <w:tab w:val="left" w:pos="8640"/>
          <w:tab w:val="left" w:pos="9360"/>
        </w:tabs>
        <w:ind w:left="-360"/>
        <w:jc w:val="both"/>
      </w:pPr>
    </w:p>
    <w:p w:rsidR="00AA4CCF" w:rsidRPr="009F1FDE" w:rsidRDefault="00AA4CCF">
      <w:pPr>
        <w:keepLines/>
        <w:tabs>
          <w:tab w:val="left" w:pos="0"/>
          <w:tab w:val="left" w:pos="720"/>
          <w:tab w:val="left" w:pos="3870"/>
          <w:tab w:val="left" w:pos="5670"/>
          <w:tab w:val="left" w:pos="7830"/>
          <w:tab w:val="left" w:pos="8550"/>
          <w:tab w:val="left" w:pos="8640"/>
          <w:tab w:val="left" w:pos="9360"/>
        </w:tabs>
        <w:jc w:val="both"/>
        <w:sectPr w:rsidR="00AA4CCF" w:rsidRPr="009F1FDE" w:rsidSect="006B7021">
          <w:type w:val="continuous"/>
          <w:pgSz w:w="12240" w:h="15840"/>
          <w:pgMar w:top="1008" w:right="1440" w:bottom="1008" w:left="1440" w:header="1008" w:footer="1008" w:gutter="0"/>
          <w:cols w:space="720"/>
        </w:sectPr>
      </w:pPr>
    </w:p>
    <w:p w:rsidR="007D35AA" w:rsidRPr="009F1FDE" w:rsidRDefault="007D35AA" w:rsidP="00E03967">
      <w:pPr>
        <w:keepLines/>
        <w:tabs>
          <w:tab w:val="left" w:pos="0"/>
          <w:tab w:val="left" w:pos="720"/>
          <w:tab w:val="left" w:pos="3870"/>
          <w:tab w:val="left" w:pos="5670"/>
          <w:tab w:val="left" w:pos="7830"/>
          <w:tab w:val="left" w:pos="8550"/>
          <w:tab w:val="left" w:pos="8640"/>
          <w:tab w:val="left" w:pos="9720"/>
        </w:tabs>
        <w:jc w:val="both"/>
        <w:rPr>
          <w:sz w:val="22"/>
          <w:szCs w:val="22"/>
        </w:rPr>
      </w:pPr>
      <w:bookmarkStart w:id="1" w:name="OLE_LINK17"/>
      <w:bookmarkStart w:id="2" w:name="OLE_LINK18"/>
      <w:bookmarkStart w:id="3" w:name="OLE_LINK5"/>
      <w:bookmarkStart w:id="4" w:name="OLE_LINK6"/>
      <w:r w:rsidRPr="009F1FDE">
        <w:rPr>
          <w:sz w:val="22"/>
          <w:szCs w:val="22"/>
        </w:rPr>
        <w:lastRenderedPageBreak/>
        <w:t>We're pleased to present to you our Annual Drinking Water Quality Report</w:t>
      </w:r>
      <w:r w:rsidR="00F30AEA" w:rsidRPr="009F1FDE">
        <w:rPr>
          <w:sz w:val="22"/>
          <w:szCs w:val="22"/>
        </w:rPr>
        <w:t>, also known as the Consumer Confidence Report</w:t>
      </w:r>
      <w:r w:rsidRPr="009F1FDE">
        <w:rPr>
          <w:sz w:val="22"/>
          <w:szCs w:val="22"/>
        </w:rPr>
        <w:t>. This report, a requirement of the 1996 amendments to the Safe Drinking Water Act, is designed to inform you about</w:t>
      </w:r>
      <w:r w:rsidRPr="005B4D97">
        <w:rPr>
          <w:sz w:val="22"/>
          <w:szCs w:val="22"/>
        </w:rPr>
        <w:t xml:space="preserve"> the quality</w:t>
      </w:r>
      <w:r w:rsidRPr="00E633F2">
        <w:rPr>
          <w:sz w:val="22"/>
          <w:szCs w:val="22"/>
        </w:rPr>
        <w:t xml:space="preserv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w:t>
      </w:r>
      <w:r w:rsidRPr="009F1FDE">
        <w:rPr>
          <w:sz w:val="22"/>
          <w:szCs w:val="22"/>
        </w:rPr>
        <w:t xml:space="preserve">quality of your water. </w:t>
      </w:r>
    </w:p>
    <w:bookmarkEnd w:id="1"/>
    <w:bookmarkEnd w:id="2"/>
    <w:p w:rsidR="007D35AA" w:rsidRPr="009F1FDE" w:rsidRDefault="007D35AA" w:rsidP="00EF69E3">
      <w:pPr>
        <w:keepLines/>
        <w:tabs>
          <w:tab w:val="left" w:pos="0"/>
          <w:tab w:val="left" w:pos="720"/>
          <w:tab w:val="left" w:pos="3870"/>
          <w:tab w:val="left" w:pos="5670"/>
          <w:tab w:val="left" w:pos="7830"/>
          <w:tab w:val="left" w:pos="8550"/>
          <w:tab w:val="left" w:pos="8640"/>
          <w:tab w:val="left" w:pos="9720"/>
        </w:tabs>
        <w:ind w:right="-360"/>
        <w:jc w:val="both"/>
        <w:rPr>
          <w:sz w:val="22"/>
          <w:szCs w:val="22"/>
        </w:rPr>
      </w:pPr>
    </w:p>
    <w:p w:rsidR="007D35AA" w:rsidRPr="009F1FDE" w:rsidRDefault="007D35AA" w:rsidP="00D432D9">
      <w:pPr>
        <w:pStyle w:val="Heading7"/>
        <w:tabs>
          <w:tab w:val="clear" w:pos="9360"/>
          <w:tab w:val="left" w:pos="9720"/>
        </w:tabs>
        <w:ind w:right="-360"/>
        <w:rPr>
          <w:sz w:val="22"/>
          <w:szCs w:val="22"/>
        </w:rPr>
      </w:pPr>
      <w:r w:rsidRPr="009F1FDE">
        <w:rPr>
          <w:sz w:val="22"/>
          <w:szCs w:val="22"/>
        </w:rPr>
        <w:t>W</w:t>
      </w:r>
      <w:r w:rsidR="009E150C" w:rsidRPr="009F1FDE">
        <w:rPr>
          <w:sz w:val="22"/>
          <w:szCs w:val="22"/>
        </w:rPr>
        <w:t>ater</w:t>
      </w:r>
      <w:r w:rsidRPr="009F1FDE">
        <w:rPr>
          <w:sz w:val="22"/>
          <w:szCs w:val="22"/>
        </w:rPr>
        <w:t xml:space="preserve"> S</w:t>
      </w:r>
      <w:r w:rsidR="009E150C" w:rsidRPr="009F1FDE">
        <w:rPr>
          <w:sz w:val="22"/>
          <w:szCs w:val="22"/>
        </w:rPr>
        <w:t>ource</w:t>
      </w:r>
    </w:p>
    <w:bookmarkEnd w:id="3"/>
    <w:bookmarkEnd w:id="4"/>
    <w:p w:rsidR="009F1FDE" w:rsidRPr="009F1FDE" w:rsidRDefault="009F1FDE" w:rsidP="009F1FDE">
      <w:pPr>
        <w:keepNext/>
        <w:keepLines/>
        <w:tabs>
          <w:tab w:val="left" w:pos="0"/>
          <w:tab w:val="left" w:pos="720"/>
          <w:tab w:val="left" w:pos="3870"/>
          <w:tab w:val="left" w:pos="5670"/>
          <w:tab w:val="left" w:pos="7830"/>
          <w:tab w:val="left" w:pos="8550"/>
          <w:tab w:val="left" w:pos="8640"/>
          <w:tab w:val="left" w:pos="9720"/>
        </w:tabs>
        <w:jc w:val="both"/>
        <w:rPr>
          <w:sz w:val="22"/>
          <w:szCs w:val="22"/>
        </w:rPr>
      </w:pPr>
      <w:r w:rsidRPr="009F1FDE">
        <w:rPr>
          <w:sz w:val="22"/>
          <w:szCs w:val="22"/>
        </w:rPr>
        <w:t>Our water source consists of 3 drilled wells that are between 30 feet and 41feet in depth and located on the premises. Wells #3 and #4 are active, while Well #2 is our secondary water source. Our daily water production averages around 630 gallons, with an estimated yearly withdrawal of 1,062,000 gallons. The capacity of our storage tank is 110,000 gallons. We maintain approximately ¾ to 1 mile of water main and our system serves a population of 200 residents. Our water is tested by Premier Laboratory, LLC.</w:t>
      </w:r>
    </w:p>
    <w:p w:rsidR="009F1FDE" w:rsidRPr="009F1FDE" w:rsidRDefault="009F1FDE" w:rsidP="009F1FDE">
      <w:pPr>
        <w:keepNext/>
        <w:keepLines/>
        <w:tabs>
          <w:tab w:val="left" w:pos="0"/>
          <w:tab w:val="left" w:pos="720"/>
          <w:tab w:val="left" w:pos="3870"/>
          <w:tab w:val="left" w:pos="5670"/>
          <w:tab w:val="left" w:pos="7830"/>
          <w:tab w:val="left" w:pos="8550"/>
          <w:tab w:val="left" w:pos="8640"/>
          <w:tab w:val="left" w:pos="9720"/>
        </w:tabs>
        <w:jc w:val="both"/>
        <w:rPr>
          <w:sz w:val="22"/>
          <w:szCs w:val="22"/>
        </w:rPr>
      </w:pPr>
    </w:p>
    <w:p w:rsidR="007D35AA" w:rsidRPr="009F1FDE" w:rsidRDefault="009F1FDE" w:rsidP="009F1FDE">
      <w:pPr>
        <w:keepNext/>
        <w:keepLines/>
        <w:tabs>
          <w:tab w:val="left" w:pos="0"/>
          <w:tab w:val="left" w:pos="720"/>
          <w:tab w:val="left" w:pos="3870"/>
          <w:tab w:val="left" w:pos="5670"/>
          <w:tab w:val="left" w:pos="7830"/>
          <w:tab w:val="left" w:pos="8550"/>
          <w:tab w:val="left" w:pos="8640"/>
          <w:tab w:val="left" w:pos="9720"/>
        </w:tabs>
        <w:jc w:val="both"/>
        <w:rPr>
          <w:sz w:val="22"/>
          <w:szCs w:val="22"/>
        </w:rPr>
      </w:pPr>
      <w:r w:rsidRPr="009F1FDE">
        <w:rPr>
          <w:sz w:val="22"/>
          <w:szCs w:val="22"/>
        </w:rPr>
        <w:t xml:space="preserve">Over the past year, our system underwent routine maintenance. At this time, we do not have any projects scheduled in the near future. We do not have regularly scheduled meetings, however, if you have any questions about this report or concerning your water system, please contact Mario Hurtado at telephone number 860-234-0966 or mailing address: The Rectory </w:t>
      </w:r>
      <w:proofErr w:type="spellStart"/>
      <w:r w:rsidRPr="009F1FDE">
        <w:rPr>
          <w:sz w:val="22"/>
          <w:szCs w:val="22"/>
        </w:rPr>
        <w:t>School</w:t>
      </w:r>
      <w:proofErr w:type="gramStart"/>
      <w:r w:rsidRPr="009F1FDE">
        <w:rPr>
          <w:sz w:val="22"/>
          <w:szCs w:val="22"/>
        </w:rPr>
        <w:t>,Inc</w:t>
      </w:r>
      <w:proofErr w:type="spellEnd"/>
      <w:proofErr w:type="gramEnd"/>
      <w:r w:rsidRPr="009F1FDE">
        <w:rPr>
          <w:sz w:val="22"/>
          <w:szCs w:val="22"/>
        </w:rPr>
        <w:t xml:space="preserve">., PO Box 68, </w:t>
      </w:r>
      <w:proofErr w:type="spellStart"/>
      <w:r w:rsidRPr="009F1FDE">
        <w:rPr>
          <w:sz w:val="22"/>
          <w:szCs w:val="22"/>
        </w:rPr>
        <w:t>Pomfret</w:t>
      </w:r>
      <w:proofErr w:type="spellEnd"/>
      <w:r w:rsidRPr="009F1FDE">
        <w:rPr>
          <w:sz w:val="22"/>
          <w:szCs w:val="22"/>
        </w:rPr>
        <w:t>, CT 06258. We want our valued customers to be informed about their water system.</w:t>
      </w:r>
    </w:p>
    <w:p w:rsidR="009F1FDE" w:rsidRPr="009F1FDE" w:rsidRDefault="009F1FDE" w:rsidP="009F1FDE">
      <w:pPr>
        <w:keepNext/>
        <w:keepLines/>
        <w:tabs>
          <w:tab w:val="left" w:pos="0"/>
          <w:tab w:val="left" w:pos="720"/>
          <w:tab w:val="left" w:pos="3870"/>
          <w:tab w:val="left" w:pos="5670"/>
          <w:tab w:val="left" w:pos="7830"/>
          <w:tab w:val="left" w:pos="8550"/>
          <w:tab w:val="left" w:pos="8640"/>
          <w:tab w:val="left" w:pos="9720"/>
        </w:tabs>
        <w:jc w:val="both"/>
        <w:rPr>
          <w:bCs/>
          <w:iCs/>
          <w:color w:val="FF0000"/>
          <w:sz w:val="22"/>
          <w:szCs w:val="22"/>
        </w:rPr>
      </w:pPr>
    </w:p>
    <w:p w:rsidR="009E150C" w:rsidRPr="009F1FDE" w:rsidRDefault="009E150C" w:rsidP="00D432D9">
      <w:pPr>
        <w:autoSpaceDE w:val="0"/>
        <w:autoSpaceDN w:val="0"/>
        <w:adjustRightInd w:val="0"/>
        <w:ind w:left="-180" w:right="-360" w:firstLine="180"/>
        <w:jc w:val="both"/>
        <w:rPr>
          <w:b/>
          <w:sz w:val="22"/>
          <w:szCs w:val="22"/>
        </w:rPr>
      </w:pPr>
      <w:r w:rsidRPr="009F1FDE">
        <w:rPr>
          <w:b/>
          <w:sz w:val="22"/>
          <w:szCs w:val="22"/>
        </w:rPr>
        <w:t>Source Water Protection</w:t>
      </w:r>
    </w:p>
    <w:p w:rsidR="009E150C" w:rsidRPr="005B4D97" w:rsidRDefault="009E150C" w:rsidP="00D432D9">
      <w:pPr>
        <w:autoSpaceDE w:val="0"/>
        <w:autoSpaceDN w:val="0"/>
        <w:adjustRightInd w:val="0"/>
        <w:jc w:val="both"/>
        <w:rPr>
          <w:sz w:val="22"/>
          <w:szCs w:val="22"/>
        </w:rPr>
      </w:pPr>
      <w:r w:rsidRPr="00ED2672">
        <w:rPr>
          <w:sz w:val="22"/>
          <w:szCs w:val="22"/>
        </w:rPr>
        <w:t xml:space="preserve">Source water is untreated water from streams, rivers, lakes, or underground aquifers that is used to supply public drinking water. Preventing drinking water contamination at the source makes good public health sense, good economic sense, and good environmental sense. You can be aware of the challenges of keeping drinking water safe and take an active role in protecting drinking water. There are lots of ways that you can get involved in drinking water protection activities to prevent the contamination of the ground water source. Dispose properly of household chemicals, help clean up the watershed that is the source of your community's water, attend public meetings to ensure that the community's need for safe drinking water is considered in making decisions about land use. Contact </w:t>
      </w:r>
      <w:r w:rsidRPr="005B4D97">
        <w:rPr>
          <w:sz w:val="22"/>
          <w:szCs w:val="22"/>
        </w:rPr>
        <w:t xml:space="preserve">our office for more information on source water protection, or contact the Environmental Protection Agency (EPA) at 1.800.426.4791. You may also find information on EPA’s website at </w:t>
      </w:r>
      <w:hyperlink r:id="rId5" w:history="1">
        <w:r w:rsidR="000C5CB7" w:rsidRPr="005B4D97">
          <w:rPr>
            <w:rStyle w:val="Hyperlink"/>
            <w:sz w:val="22"/>
            <w:szCs w:val="22"/>
          </w:rPr>
          <w:t>http://cfpub.epa.gov/safewater/sourcewater/</w:t>
        </w:r>
      </w:hyperlink>
      <w:r w:rsidR="00306A9E" w:rsidRPr="005B4D97">
        <w:rPr>
          <w:color w:val="0000FF"/>
          <w:sz w:val="22"/>
          <w:szCs w:val="22"/>
          <w:u w:val="single"/>
        </w:rPr>
        <w:t>.</w:t>
      </w:r>
      <w:r w:rsidRPr="005B4D97">
        <w:rPr>
          <w:sz w:val="22"/>
          <w:szCs w:val="22"/>
        </w:rPr>
        <w:t xml:space="preserve"> </w:t>
      </w:r>
    </w:p>
    <w:p w:rsidR="000C5CB7" w:rsidRPr="005B4D97" w:rsidRDefault="000C5CB7" w:rsidP="00D432D9">
      <w:pPr>
        <w:autoSpaceDE w:val="0"/>
        <w:autoSpaceDN w:val="0"/>
        <w:adjustRightInd w:val="0"/>
        <w:jc w:val="both"/>
        <w:rPr>
          <w:sz w:val="22"/>
          <w:szCs w:val="22"/>
        </w:rPr>
      </w:pPr>
    </w:p>
    <w:p w:rsidR="009E150C" w:rsidRDefault="009E150C" w:rsidP="008531F7">
      <w:pPr>
        <w:jc w:val="both"/>
        <w:rPr>
          <w:color w:val="0000FF"/>
          <w:sz w:val="22"/>
          <w:szCs w:val="22"/>
        </w:rPr>
      </w:pPr>
      <w:r w:rsidRPr="005B4D97">
        <w:rPr>
          <w:sz w:val="22"/>
          <w:szCs w:val="22"/>
        </w:rPr>
        <w:t xml:space="preserve">A source water assessment report was recently completed by the Connecticut Department of Public Health, Drinking Water Division. The completed Assessment report is available for access on the Drinking Water Division’s web site: </w:t>
      </w:r>
      <w:hyperlink r:id="rId6" w:history="1">
        <w:r w:rsidR="008531F7" w:rsidRPr="005B4D97">
          <w:rPr>
            <w:rStyle w:val="Hyperlink"/>
            <w:sz w:val="22"/>
            <w:szCs w:val="22"/>
          </w:rPr>
          <w:t>http://www.ct.gov/dph/cwp/view.asp?a=3139&amp;q=398262&amp;dphNav_GID=1824</w:t>
        </w:r>
      </w:hyperlink>
      <w:r w:rsidR="008531F7" w:rsidRPr="005B4D97">
        <w:rPr>
          <w:sz w:val="22"/>
          <w:szCs w:val="22"/>
        </w:rPr>
        <w:t xml:space="preserve">. </w:t>
      </w:r>
      <w:r w:rsidRPr="005B4D97">
        <w:rPr>
          <w:sz w:val="22"/>
          <w:szCs w:val="22"/>
        </w:rPr>
        <w:t>The</w:t>
      </w:r>
      <w:r>
        <w:rPr>
          <w:sz w:val="22"/>
          <w:szCs w:val="22"/>
        </w:rPr>
        <w:t xml:space="preserve"> assessment found that this public drinking water source has a </w:t>
      </w:r>
      <w:r w:rsidR="009F1FDE" w:rsidRPr="009F1FDE">
        <w:rPr>
          <w:b/>
          <w:sz w:val="22"/>
          <w:szCs w:val="22"/>
        </w:rPr>
        <w:t>moderate</w:t>
      </w:r>
      <w:r w:rsidRPr="00055CF6">
        <w:rPr>
          <w:b/>
          <w:sz w:val="22"/>
          <w:szCs w:val="22"/>
        </w:rPr>
        <w:t xml:space="preserve"> </w:t>
      </w:r>
      <w:r>
        <w:rPr>
          <w:sz w:val="22"/>
          <w:szCs w:val="22"/>
        </w:rPr>
        <w:t xml:space="preserve">susceptibility to potential sources of contamination.  Additional source water assessment information can be found at the Environmental Protection Agency’s </w:t>
      </w:r>
      <w:r w:rsidRPr="005B4D97">
        <w:rPr>
          <w:sz w:val="22"/>
          <w:szCs w:val="22"/>
        </w:rPr>
        <w:t xml:space="preserve">website: </w:t>
      </w:r>
      <w:hyperlink r:id="rId7" w:history="1">
        <w:r w:rsidR="002F73CA" w:rsidRPr="005B4D97">
          <w:rPr>
            <w:rStyle w:val="Hyperlink"/>
            <w:sz w:val="22"/>
            <w:szCs w:val="22"/>
          </w:rPr>
          <w:t>http://cfpub.epa.gov/safewater/sourcewater/</w:t>
        </w:r>
      </w:hyperlink>
      <w:r w:rsidR="00306A9E" w:rsidRPr="005B4D97">
        <w:rPr>
          <w:color w:val="0000FF"/>
          <w:sz w:val="22"/>
          <w:szCs w:val="22"/>
          <w:u w:val="single"/>
        </w:rPr>
        <w:t>.</w:t>
      </w:r>
      <w:r w:rsidR="002F73CA">
        <w:rPr>
          <w:color w:val="0000FF"/>
          <w:sz w:val="22"/>
          <w:szCs w:val="22"/>
        </w:rPr>
        <w:t xml:space="preserve">  </w:t>
      </w:r>
    </w:p>
    <w:p w:rsidR="002F73CA" w:rsidRDefault="002F73CA" w:rsidP="00D432D9">
      <w:pPr>
        <w:jc w:val="both"/>
        <w:rPr>
          <w:color w:val="0000FF"/>
          <w:sz w:val="22"/>
          <w:szCs w:val="22"/>
        </w:rPr>
      </w:pPr>
    </w:p>
    <w:p w:rsidR="007D35AA" w:rsidRPr="00E633F2" w:rsidRDefault="007D35AA" w:rsidP="002F73CA">
      <w:pPr>
        <w:pStyle w:val="BodyText"/>
        <w:tabs>
          <w:tab w:val="clear" w:pos="-90"/>
          <w:tab w:val="clear" w:pos="90"/>
          <w:tab w:val="clear" w:pos="2160"/>
          <w:tab w:val="clear" w:pos="3870"/>
          <w:tab w:val="left" w:pos="0"/>
          <w:tab w:val="left" w:pos="630"/>
          <w:tab w:val="left" w:pos="1350"/>
          <w:tab w:val="left" w:pos="2790"/>
          <w:tab w:val="left" w:pos="3510"/>
          <w:tab w:val="left" w:pos="4230"/>
          <w:tab w:val="left" w:pos="4950"/>
          <w:tab w:val="left" w:pos="6390"/>
          <w:tab w:val="left" w:pos="7110"/>
          <w:tab w:val="left" w:pos="9720"/>
        </w:tabs>
        <w:ind w:right="-360"/>
        <w:jc w:val="both"/>
        <w:rPr>
          <w:sz w:val="22"/>
          <w:szCs w:val="22"/>
        </w:rPr>
      </w:pPr>
      <w:r w:rsidRPr="00E633F2">
        <w:rPr>
          <w:sz w:val="22"/>
          <w:szCs w:val="22"/>
        </w:rPr>
        <w:t>W</w:t>
      </w:r>
      <w:r w:rsidR="0015758B">
        <w:rPr>
          <w:sz w:val="22"/>
          <w:szCs w:val="22"/>
        </w:rPr>
        <w:t>ater Quality</w:t>
      </w:r>
    </w:p>
    <w:p w:rsidR="007D35AA" w:rsidRDefault="009F1FDE" w:rsidP="00D432D9">
      <w:pPr>
        <w:tabs>
          <w:tab w:val="left" w:pos="-18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720"/>
        </w:tabs>
        <w:jc w:val="both"/>
        <w:rPr>
          <w:sz w:val="22"/>
        </w:rPr>
      </w:pPr>
      <w:r w:rsidRPr="009F1FDE">
        <w:rPr>
          <w:bCs/>
          <w:iCs/>
          <w:sz w:val="22"/>
          <w:szCs w:val="22"/>
        </w:rPr>
        <w:t>The Rectory School</w:t>
      </w:r>
      <w:r w:rsidR="007D35AA" w:rsidRPr="009F1FDE">
        <w:rPr>
          <w:sz w:val="22"/>
          <w:szCs w:val="22"/>
        </w:rPr>
        <w:t xml:space="preserve"> routinely</w:t>
      </w:r>
      <w:r w:rsidR="007D35AA" w:rsidRPr="005B4D97">
        <w:rPr>
          <w:sz w:val="22"/>
          <w:szCs w:val="22"/>
        </w:rPr>
        <w:t xml:space="preserve"> monitors for con</w:t>
      </w:r>
      <w:r w:rsidR="0088526D" w:rsidRPr="005B4D97">
        <w:rPr>
          <w:sz w:val="22"/>
          <w:szCs w:val="22"/>
        </w:rPr>
        <w:t>taminant</w:t>
      </w:r>
      <w:r w:rsidR="007D35AA" w:rsidRPr="005B4D97">
        <w:rPr>
          <w:sz w:val="22"/>
          <w:szCs w:val="22"/>
        </w:rPr>
        <w:t xml:space="preserve">s in your drinking water </w:t>
      </w:r>
      <w:r w:rsidR="007D35AA" w:rsidRPr="009F1FDE">
        <w:rPr>
          <w:sz w:val="22"/>
          <w:szCs w:val="22"/>
        </w:rPr>
        <w:t>according to Federal and State laws. The following table shows any detection resulting from our monitoring for the period of January 1</w:t>
      </w:r>
      <w:r w:rsidR="007D35AA" w:rsidRPr="009F1FDE">
        <w:rPr>
          <w:sz w:val="22"/>
          <w:szCs w:val="22"/>
          <w:vertAlign w:val="superscript"/>
        </w:rPr>
        <w:t>st</w:t>
      </w:r>
      <w:r w:rsidR="007D35AA" w:rsidRPr="009F1FDE">
        <w:rPr>
          <w:sz w:val="22"/>
          <w:szCs w:val="22"/>
        </w:rPr>
        <w:t xml:space="preserve"> to December 31</w:t>
      </w:r>
      <w:r w:rsidR="007D35AA" w:rsidRPr="009F1FDE">
        <w:rPr>
          <w:sz w:val="22"/>
          <w:szCs w:val="22"/>
          <w:vertAlign w:val="superscript"/>
        </w:rPr>
        <w:t>st</w:t>
      </w:r>
      <w:r w:rsidR="007D35AA" w:rsidRPr="009F1FDE">
        <w:rPr>
          <w:sz w:val="22"/>
          <w:szCs w:val="22"/>
        </w:rPr>
        <w:t>, 20</w:t>
      </w:r>
      <w:r w:rsidR="00A110A1" w:rsidRPr="009F1FDE">
        <w:rPr>
          <w:sz w:val="22"/>
          <w:szCs w:val="22"/>
        </w:rPr>
        <w:t>1</w:t>
      </w:r>
      <w:r w:rsidR="0057471E">
        <w:rPr>
          <w:sz w:val="22"/>
          <w:szCs w:val="22"/>
        </w:rPr>
        <w:t>5</w:t>
      </w:r>
      <w:r w:rsidR="007D35AA" w:rsidRPr="009F1FDE">
        <w:rPr>
          <w:sz w:val="22"/>
          <w:szCs w:val="22"/>
        </w:rPr>
        <w:t xml:space="preserve">. </w:t>
      </w:r>
      <w:r w:rsidR="0088526D" w:rsidRPr="009F1FDE">
        <w:rPr>
          <w:sz w:val="22"/>
        </w:rPr>
        <w:t xml:space="preserve">It's important to remember that the presence of these </w:t>
      </w:r>
      <w:r w:rsidR="00BF63DF" w:rsidRPr="009F1FDE">
        <w:rPr>
          <w:sz w:val="22"/>
          <w:szCs w:val="22"/>
        </w:rPr>
        <w:t>contaminants</w:t>
      </w:r>
      <w:r w:rsidR="00BF63DF" w:rsidRPr="005B4D97">
        <w:rPr>
          <w:sz w:val="22"/>
        </w:rPr>
        <w:t xml:space="preserve"> </w:t>
      </w:r>
      <w:r w:rsidR="0088526D" w:rsidRPr="005B4D97">
        <w:rPr>
          <w:sz w:val="22"/>
        </w:rPr>
        <w:t>does not necessarily pose a health risk.</w:t>
      </w:r>
    </w:p>
    <w:p w:rsidR="006C3976" w:rsidRDefault="006C3976" w:rsidP="00D432D9">
      <w:pPr>
        <w:tabs>
          <w:tab w:val="left" w:pos="-18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720"/>
        </w:tabs>
        <w:jc w:val="both"/>
        <w:rPr>
          <w:sz w:val="22"/>
        </w:rPr>
      </w:pPr>
    </w:p>
    <w:p w:rsidR="00D064C2" w:rsidRPr="00E633F2" w:rsidRDefault="00D064C2" w:rsidP="00D432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E633F2">
        <w:rPr>
          <w:snapToGrid w:val="0"/>
          <w:sz w:val="22"/>
          <w:szCs w:val="22"/>
        </w:rPr>
        <w:t xml:space="preserve">The sources of drinking water include rivers, lakes, ponds and wells.  As water travels over the surface of the land or through the ground, it dissolves naturally occurring minerals and radioactive material and can pick up </w:t>
      </w:r>
      <w:r w:rsidRPr="00E633F2">
        <w:rPr>
          <w:snapToGrid w:val="0"/>
          <w:sz w:val="22"/>
          <w:szCs w:val="22"/>
        </w:rPr>
        <w:lastRenderedPageBreak/>
        <w:t>substances resulting from human or animal activity.</w:t>
      </w:r>
      <w:r w:rsidRPr="00E633F2">
        <w:rPr>
          <w:sz w:val="22"/>
          <w:szCs w:val="22"/>
        </w:rPr>
        <w:t xml:space="preserve">  All sources of drinking water are subject to potential contamination by substances that are naturally occurring or man made. Contaminants that may be present in source water include:</w:t>
      </w:r>
    </w:p>
    <w:p w:rsidR="009E150C" w:rsidRDefault="009E150C" w:rsidP="003039A1">
      <w:pPr>
        <w:ind w:left="180"/>
        <w:rPr>
          <w:b/>
          <w:sz w:val="20"/>
        </w:rPr>
      </w:pPr>
    </w:p>
    <w:p w:rsidR="00D064C2" w:rsidRPr="003039A1" w:rsidRDefault="00D064C2" w:rsidP="003039A1">
      <w:pPr>
        <w:ind w:left="180"/>
        <w:rPr>
          <w:sz w:val="20"/>
        </w:rPr>
      </w:pPr>
      <w:r w:rsidRPr="003039A1">
        <w:rPr>
          <w:b/>
          <w:sz w:val="20"/>
        </w:rPr>
        <w:t>Microbial contaminants</w:t>
      </w:r>
      <w:r w:rsidRPr="003039A1">
        <w:rPr>
          <w:sz w:val="20"/>
        </w:rPr>
        <w:t>, su</w:t>
      </w:r>
      <w:r w:rsidR="008D7EA8" w:rsidRPr="003039A1">
        <w:rPr>
          <w:sz w:val="20"/>
        </w:rPr>
        <w:t>ch as viruses and bacteria,</w:t>
      </w:r>
      <w:r w:rsidRPr="003039A1">
        <w:rPr>
          <w:sz w:val="20"/>
        </w:rPr>
        <w:t xml:space="preserve"> may come from sewage treatment plants, septic systems, agricultural livestock operations, and wildlife.</w:t>
      </w:r>
    </w:p>
    <w:p w:rsidR="00D064C2" w:rsidRPr="003039A1" w:rsidRDefault="00D064C2" w:rsidP="003039A1">
      <w:pPr>
        <w:ind w:left="180"/>
        <w:rPr>
          <w:sz w:val="20"/>
        </w:rPr>
      </w:pPr>
      <w:r w:rsidRPr="003039A1">
        <w:rPr>
          <w:b/>
          <w:sz w:val="20"/>
        </w:rPr>
        <w:t>Inorganic contaminants</w:t>
      </w:r>
      <w:r w:rsidR="008D7EA8" w:rsidRPr="003039A1">
        <w:rPr>
          <w:sz w:val="20"/>
        </w:rPr>
        <w:t>, such as salts and metals,</w:t>
      </w:r>
      <w:r w:rsidRPr="003039A1">
        <w:rPr>
          <w:sz w:val="20"/>
        </w:rPr>
        <w:t xml:space="preserve"> can be naturally occurring or result from urban storm water runoff, industrial or domestic wastewater discharges, oil and gas production, mining, or farming.</w:t>
      </w:r>
    </w:p>
    <w:p w:rsidR="00D064C2" w:rsidRPr="003039A1" w:rsidRDefault="00D064C2" w:rsidP="003039A1">
      <w:pPr>
        <w:ind w:left="180"/>
        <w:rPr>
          <w:sz w:val="20"/>
        </w:rPr>
      </w:pPr>
      <w:r w:rsidRPr="003039A1">
        <w:rPr>
          <w:b/>
          <w:sz w:val="20"/>
        </w:rPr>
        <w:t>Pesticides and herbicides</w:t>
      </w:r>
      <w:r w:rsidR="008D7EA8" w:rsidRPr="003039A1">
        <w:rPr>
          <w:sz w:val="20"/>
        </w:rPr>
        <w:t xml:space="preserve"> </w:t>
      </w:r>
      <w:r w:rsidRPr="003039A1">
        <w:rPr>
          <w:sz w:val="20"/>
        </w:rPr>
        <w:t>may come from a variety of sources such as agriculture, urban storm water runoff, and residential uses.</w:t>
      </w:r>
    </w:p>
    <w:p w:rsidR="00D064C2" w:rsidRPr="005B4D97" w:rsidRDefault="00D064C2" w:rsidP="003039A1">
      <w:pPr>
        <w:ind w:left="180"/>
        <w:rPr>
          <w:sz w:val="20"/>
        </w:rPr>
      </w:pPr>
      <w:r w:rsidRPr="003039A1">
        <w:rPr>
          <w:b/>
          <w:sz w:val="20"/>
        </w:rPr>
        <w:t>Organic chemical contaminants</w:t>
      </w:r>
      <w:r w:rsidRPr="003039A1">
        <w:rPr>
          <w:sz w:val="20"/>
        </w:rPr>
        <w:t xml:space="preserve">, including synthetic and volatile organic chemicals, are by-products of industrial processes and </w:t>
      </w:r>
      <w:r w:rsidRPr="005B4D97">
        <w:rPr>
          <w:sz w:val="20"/>
        </w:rPr>
        <w:t>petroleum production, and can also come from gas stations, urban storm water runoff, and septic systems.</w:t>
      </w:r>
    </w:p>
    <w:p w:rsidR="00D064C2" w:rsidRPr="005B4D97" w:rsidRDefault="00D064C2" w:rsidP="003039A1">
      <w:pPr>
        <w:ind w:left="180"/>
        <w:rPr>
          <w:sz w:val="20"/>
        </w:rPr>
      </w:pPr>
      <w:r w:rsidRPr="005B4D97">
        <w:rPr>
          <w:b/>
          <w:sz w:val="20"/>
        </w:rPr>
        <w:t>Radioactive contaminants</w:t>
      </w:r>
      <w:r w:rsidRPr="005B4D97">
        <w:rPr>
          <w:sz w:val="20"/>
        </w:rPr>
        <w:t xml:space="preserve"> can be naturally-occurring or be the result of oil and gas production and mining activities.</w:t>
      </w:r>
    </w:p>
    <w:p w:rsidR="00787C27" w:rsidRPr="005B4D97" w:rsidRDefault="00787C27" w:rsidP="008D7EA8">
      <w:pPr>
        <w:rPr>
          <w:sz w:val="20"/>
        </w:rPr>
      </w:pPr>
    </w:p>
    <w:p w:rsidR="00AB6C04" w:rsidRPr="005B4D97" w:rsidRDefault="00AB6C04" w:rsidP="00D432D9">
      <w:pPr>
        <w:jc w:val="both"/>
        <w:rPr>
          <w:strike/>
          <w:sz w:val="22"/>
          <w:szCs w:val="22"/>
          <w:lang w:val="en"/>
        </w:rPr>
      </w:pPr>
      <w:r w:rsidRPr="005B4D97">
        <w:rPr>
          <w:sz w:val="22"/>
          <w:szCs w:val="22"/>
        </w:rPr>
        <w:t>In order to ensure that tap water is safe to drink, U.S. Environmental Protection Agency (EPA) prescribes regulations which limit the amount of certain contaminants in water provided by public water systems. U.S. Food and Drug Administration (FDA) regulations establish limits for contaminants in bottled water which must provide the same protection for public health.</w:t>
      </w:r>
    </w:p>
    <w:p w:rsidR="00E633F2" w:rsidRPr="005B4D97" w:rsidRDefault="00E633F2" w:rsidP="00E633F2">
      <w:pPr>
        <w:jc w:val="both"/>
        <w:rPr>
          <w:sz w:val="22"/>
          <w:szCs w:val="22"/>
        </w:rPr>
      </w:pPr>
    </w:p>
    <w:p w:rsidR="00B55C7A" w:rsidRDefault="00787C27" w:rsidP="00D432D9">
      <w:pPr>
        <w:jc w:val="both"/>
        <w:rPr>
          <w:sz w:val="22"/>
          <w:szCs w:val="22"/>
        </w:rPr>
      </w:pPr>
      <w:r w:rsidRPr="005B4D97">
        <w:rPr>
          <w:sz w:val="22"/>
          <w:szCs w:val="22"/>
        </w:rPr>
        <w:t>The table below lists all of the drinking water contaminants that were detected through out water quality monitoring and testing. The presence of contaminants in the water do</w:t>
      </w:r>
      <w:r w:rsidR="00D22F91" w:rsidRPr="005B4D97">
        <w:rPr>
          <w:sz w:val="22"/>
          <w:szCs w:val="22"/>
        </w:rPr>
        <w:t>es not necessarily indicate that</w:t>
      </w:r>
      <w:r w:rsidRPr="005B4D97">
        <w:rPr>
          <w:sz w:val="22"/>
          <w:szCs w:val="22"/>
        </w:rPr>
        <w:t xml:space="preserve"> the water poses a health risk.</w:t>
      </w:r>
      <w:r w:rsidRPr="00E633F2">
        <w:rPr>
          <w:sz w:val="22"/>
          <w:szCs w:val="22"/>
        </w:rPr>
        <w:t xml:space="preserve"> </w:t>
      </w:r>
    </w:p>
    <w:p w:rsidR="004312D0" w:rsidRDefault="004312D0" w:rsidP="004312D0">
      <w:pPr>
        <w:ind w:left="-90"/>
        <w:jc w:val="both"/>
        <w:rPr>
          <w:sz w:val="22"/>
          <w:szCs w:val="22"/>
        </w:rPr>
      </w:pPr>
    </w:p>
    <w:p w:rsidR="00FF07AF" w:rsidRPr="00E633F2" w:rsidRDefault="00FF07AF" w:rsidP="004312D0">
      <w:pPr>
        <w:ind w:left="-90"/>
        <w:jc w:val="both"/>
        <w:rPr>
          <w:sz w:val="22"/>
          <w:szCs w:val="22"/>
        </w:rPr>
      </w:pPr>
    </w:p>
    <w:tbl>
      <w:tblPr>
        <w:tblW w:w="10890" w:type="dxa"/>
        <w:tblInd w:w="-260" w:type="dxa"/>
        <w:tblLayout w:type="fixed"/>
        <w:tblCellMar>
          <w:left w:w="100" w:type="dxa"/>
          <w:right w:w="100" w:type="dxa"/>
        </w:tblCellMar>
        <w:tblLook w:val="0000" w:firstRow="0" w:lastRow="0" w:firstColumn="0" w:lastColumn="0" w:noHBand="0" w:noVBand="0"/>
      </w:tblPr>
      <w:tblGrid>
        <w:gridCol w:w="1980"/>
        <w:gridCol w:w="1170"/>
        <w:gridCol w:w="990"/>
        <w:gridCol w:w="180"/>
        <w:gridCol w:w="1080"/>
        <w:gridCol w:w="990"/>
        <w:gridCol w:w="1022"/>
        <w:gridCol w:w="3478"/>
      </w:tblGrid>
      <w:tr w:rsidR="007D35AA" w:rsidRPr="00E633F2" w:rsidTr="00107AE4">
        <w:trPr>
          <w:cantSplit/>
          <w:trHeight w:val="687"/>
        </w:trPr>
        <w:tc>
          <w:tcPr>
            <w:tcW w:w="10890" w:type="dxa"/>
            <w:gridSpan w:val="8"/>
            <w:tcBorders>
              <w:top w:val="single" w:sz="6" w:space="0" w:color="auto"/>
              <w:left w:val="single" w:sz="6" w:space="0" w:color="auto"/>
              <w:bottom w:val="single" w:sz="6" w:space="0" w:color="auto"/>
              <w:right w:val="single" w:sz="6" w:space="0" w:color="auto"/>
            </w:tcBorders>
            <w:vAlign w:val="center"/>
          </w:tcPr>
          <w:p w:rsidR="007D35AA" w:rsidRPr="00E633F2" w:rsidRDefault="007D35AA" w:rsidP="00F81367">
            <w:pPr>
              <w:jc w:val="center"/>
              <w:rPr>
                <w:b/>
              </w:rPr>
            </w:pPr>
            <w:r w:rsidRPr="00E633F2">
              <w:rPr>
                <w:b/>
              </w:rPr>
              <w:t>TEST RESULTS</w:t>
            </w:r>
          </w:p>
          <w:p w:rsidR="007D35AA" w:rsidRPr="00E633F2" w:rsidRDefault="007D35AA" w:rsidP="0057471E">
            <w:pPr>
              <w:jc w:val="center"/>
              <w:rPr>
                <w:sz w:val="18"/>
              </w:rPr>
            </w:pPr>
            <w:r w:rsidRPr="00E633F2">
              <w:rPr>
                <w:sz w:val="18"/>
              </w:rPr>
              <w:t xml:space="preserve">Unless otherwise noted, testing was </w:t>
            </w:r>
            <w:r w:rsidRPr="009F1FDE">
              <w:rPr>
                <w:sz w:val="18"/>
              </w:rPr>
              <w:t>done in 20</w:t>
            </w:r>
            <w:r w:rsidR="00A110A1" w:rsidRPr="009F1FDE">
              <w:rPr>
                <w:sz w:val="18"/>
              </w:rPr>
              <w:t>1</w:t>
            </w:r>
            <w:r w:rsidR="0057471E">
              <w:rPr>
                <w:sz w:val="18"/>
              </w:rPr>
              <w:t>5</w:t>
            </w:r>
            <w:r w:rsidRPr="009F1FDE">
              <w:rPr>
                <w:sz w:val="18"/>
              </w:rPr>
              <w:t>.</w:t>
            </w:r>
          </w:p>
        </w:tc>
      </w:tr>
      <w:tr w:rsidR="007D35AA"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7D35AA" w:rsidRPr="00E633F2" w:rsidRDefault="007D35AA" w:rsidP="00A64F6F">
            <w:pPr>
              <w:jc w:val="center"/>
              <w:rPr>
                <w:b/>
                <w:bCs/>
                <w:sz w:val="18"/>
                <w:lang w:val="fr-FR"/>
              </w:rPr>
            </w:pPr>
            <w:r w:rsidRPr="00E633F2">
              <w:rPr>
                <w:b/>
                <w:bCs/>
                <w:sz w:val="18"/>
                <w:lang w:val="fr-FR"/>
              </w:rPr>
              <w:t>Contaminant</w:t>
            </w:r>
          </w:p>
        </w:tc>
        <w:tc>
          <w:tcPr>
            <w:tcW w:w="1170" w:type="dxa"/>
            <w:tcBorders>
              <w:top w:val="single" w:sz="6" w:space="0" w:color="auto"/>
              <w:left w:val="single" w:sz="6" w:space="0" w:color="auto"/>
              <w:bottom w:val="single" w:sz="6" w:space="0" w:color="auto"/>
            </w:tcBorders>
            <w:vAlign w:val="center"/>
          </w:tcPr>
          <w:p w:rsidR="007D35AA" w:rsidRPr="00E633F2" w:rsidRDefault="007D35AA" w:rsidP="00A64F6F">
            <w:pPr>
              <w:jc w:val="center"/>
              <w:rPr>
                <w:b/>
                <w:bCs/>
                <w:sz w:val="18"/>
                <w:lang w:val="fr-FR"/>
              </w:rPr>
            </w:pPr>
            <w:r w:rsidRPr="00E633F2">
              <w:rPr>
                <w:b/>
                <w:bCs/>
                <w:sz w:val="18"/>
                <w:lang w:val="fr-FR"/>
              </w:rPr>
              <w:t>Violation</w:t>
            </w:r>
          </w:p>
          <w:p w:rsidR="007D35AA" w:rsidRPr="00E633F2" w:rsidRDefault="007D35AA" w:rsidP="00A64F6F">
            <w:pPr>
              <w:jc w:val="center"/>
              <w:rPr>
                <w:b/>
                <w:bCs/>
                <w:sz w:val="18"/>
                <w:lang w:val="fr-FR"/>
              </w:rPr>
            </w:pPr>
            <w:r w:rsidRPr="00E633F2">
              <w:rPr>
                <w:b/>
                <w:bCs/>
                <w:sz w:val="18"/>
                <w:lang w:val="fr-FR"/>
              </w:rPr>
              <w:t>Y/N</w:t>
            </w:r>
          </w:p>
        </w:tc>
        <w:tc>
          <w:tcPr>
            <w:tcW w:w="990" w:type="dxa"/>
            <w:tcBorders>
              <w:top w:val="single" w:sz="6" w:space="0" w:color="auto"/>
              <w:left w:val="single" w:sz="6" w:space="0" w:color="auto"/>
              <w:bottom w:val="single" w:sz="6" w:space="0" w:color="auto"/>
            </w:tcBorders>
            <w:vAlign w:val="center"/>
          </w:tcPr>
          <w:p w:rsidR="007D35AA" w:rsidRPr="00E633F2" w:rsidRDefault="007D35AA" w:rsidP="00A64F6F">
            <w:pPr>
              <w:jc w:val="center"/>
              <w:rPr>
                <w:b/>
                <w:bCs/>
                <w:sz w:val="18"/>
              </w:rPr>
            </w:pPr>
            <w:r w:rsidRPr="00E633F2">
              <w:rPr>
                <w:b/>
                <w:bCs/>
                <w:sz w:val="18"/>
              </w:rPr>
              <w:t>Level</w:t>
            </w:r>
          </w:p>
          <w:p w:rsidR="007D35AA" w:rsidRPr="00E633F2" w:rsidRDefault="007D35AA" w:rsidP="00A64F6F">
            <w:pPr>
              <w:jc w:val="center"/>
              <w:rPr>
                <w:b/>
                <w:bCs/>
                <w:sz w:val="18"/>
              </w:rPr>
            </w:pPr>
            <w:r w:rsidRPr="00E633F2">
              <w:rPr>
                <w:b/>
                <w:bCs/>
                <w:sz w:val="18"/>
              </w:rPr>
              <w:t>Detected</w:t>
            </w:r>
          </w:p>
        </w:tc>
        <w:tc>
          <w:tcPr>
            <w:tcW w:w="1260" w:type="dxa"/>
            <w:gridSpan w:val="2"/>
            <w:tcBorders>
              <w:top w:val="single" w:sz="6" w:space="0" w:color="auto"/>
              <w:left w:val="single" w:sz="6" w:space="0" w:color="auto"/>
              <w:bottom w:val="single" w:sz="6" w:space="0" w:color="auto"/>
            </w:tcBorders>
            <w:vAlign w:val="center"/>
          </w:tcPr>
          <w:p w:rsidR="007D35AA" w:rsidRPr="00E633F2" w:rsidRDefault="007D35AA" w:rsidP="00A64F6F">
            <w:pPr>
              <w:jc w:val="center"/>
              <w:rPr>
                <w:b/>
                <w:bCs/>
                <w:sz w:val="18"/>
              </w:rPr>
            </w:pPr>
            <w:r w:rsidRPr="00E633F2">
              <w:rPr>
                <w:b/>
                <w:bCs/>
                <w:sz w:val="18"/>
              </w:rPr>
              <w:t>Unit</w:t>
            </w:r>
          </w:p>
          <w:p w:rsidR="007D35AA" w:rsidRPr="00E633F2" w:rsidRDefault="007D35AA" w:rsidP="00A64F6F">
            <w:pPr>
              <w:jc w:val="center"/>
              <w:rPr>
                <w:b/>
                <w:bCs/>
                <w:sz w:val="18"/>
              </w:rPr>
            </w:pPr>
            <w:r w:rsidRPr="00E633F2">
              <w:rPr>
                <w:b/>
                <w:bCs/>
                <w:sz w:val="18"/>
              </w:rPr>
              <w:t>Measurement</w:t>
            </w:r>
          </w:p>
        </w:tc>
        <w:tc>
          <w:tcPr>
            <w:tcW w:w="990" w:type="dxa"/>
            <w:tcBorders>
              <w:top w:val="single" w:sz="6" w:space="0" w:color="auto"/>
              <w:left w:val="single" w:sz="6" w:space="0" w:color="auto"/>
              <w:bottom w:val="single" w:sz="6" w:space="0" w:color="auto"/>
            </w:tcBorders>
            <w:vAlign w:val="center"/>
          </w:tcPr>
          <w:p w:rsidR="007D35AA" w:rsidRPr="00E633F2" w:rsidRDefault="007D35AA" w:rsidP="00A64F6F">
            <w:pPr>
              <w:jc w:val="center"/>
              <w:rPr>
                <w:b/>
                <w:bCs/>
                <w:sz w:val="18"/>
              </w:rPr>
            </w:pPr>
            <w:r w:rsidRPr="00E633F2">
              <w:rPr>
                <w:b/>
                <w:bCs/>
                <w:sz w:val="18"/>
              </w:rPr>
              <w:t>MCLG</w:t>
            </w:r>
          </w:p>
        </w:tc>
        <w:tc>
          <w:tcPr>
            <w:tcW w:w="1022" w:type="dxa"/>
            <w:tcBorders>
              <w:top w:val="single" w:sz="6" w:space="0" w:color="auto"/>
              <w:left w:val="single" w:sz="6" w:space="0" w:color="auto"/>
              <w:bottom w:val="single" w:sz="6" w:space="0" w:color="auto"/>
            </w:tcBorders>
            <w:vAlign w:val="center"/>
          </w:tcPr>
          <w:p w:rsidR="007D35AA" w:rsidRPr="00E633F2" w:rsidRDefault="007D35AA" w:rsidP="00A64F6F">
            <w:pPr>
              <w:jc w:val="center"/>
              <w:rPr>
                <w:b/>
                <w:bCs/>
                <w:sz w:val="18"/>
              </w:rPr>
            </w:pPr>
            <w:r w:rsidRPr="00E633F2">
              <w:rPr>
                <w:b/>
                <w:bCs/>
                <w:sz w:val="18"/>
              </w:rPr>
              <w:t>MCL</w:t>
            </w:r>
          </w:p>
        </w:tc>
        <w:tc>
          <w:tcPr>
            <w:tcW w:w="3478" w:type="dxa"/>
            <w:tcBorders>
              <w:top w:val="single" w:sz="6" w:space="0" w:color="auto"/>
              <w:left w:val="single" w:sz="6" w:space="0" w:color="auto"/>
              <w:bottom w:val="single" w:sz="6" w:space="0" w:color="auto"/>
              <w:right w:val="single" w:sz="6" w:space="0" w:color="auto"/>
            </w:tcBorders>
            <w:vAlign w:val="center"/>
          </w:tcPr>
          <w:p w:rsidR="007D35AA" w:rsidRPr="00E633F2" w:rsidRDefault="007D35AA" w:rsidP="00A64F6F">
            <w:pPr>
              <w:jc w:val="center"/>
              <w:rPr>
                <w:b/>
                <w:bCs/>
                <w:sz w:val="18"/>
              </w:rPr>
            </w:pPr>
            <w:r w:rsidRPr="00E633F2">
              <w:rPr>
                <w:b/>
                <w:bCs/>
                <w:sz w:val="18"/>
              </w:rPr>
              <w:t>Likely Source of Contamination</w:t>
            </w:r>
          </w:p>
        </w:tc>
      </w:tr>
      <w:tr w:rsidR="007D35AA" w:rsidRPr="00E633F2" w:rsidTr="00107AE4">
        <w:trPr>
          <w:cantSplit/>
          <w:trHeight w:val="390"/>
        </w:trPr>
        <w:tc>
          <w:tcPr>
            <w:tcW w:w="10890" w:type="dxa"/>
            <w:gridSpan w:val="8"/>
            <w:tcBorders>
              <w:top w:val="single" w:sz="6" w:space="0" w:color="auto"/>
              <w:left w:val="single" w:sz="6" w:space="0" w:color="auto"/>
              <w:right w:val="single" w:sz="6" w:space="0" w:color="auto"/>
            </w:tcBorders>
            <w:vAlign w:val="center"/>
          </w:tcPr>
          <w:p w:rsidR="007D35AA" w:rsidRPr="00306A9E" w:rsidRDefault="007D35AA" w:rsidP="00306A9E">
            <w:pPr>
              <w:rPr>
                <w:b/>
                <w:bCs/>
                <w:sz w:val="22"/>
                <w:szCs w:val="22"/>
              </w:rPr>
            </w:pPr>
            <w:r w:rsidRPr="00306A9E">
              <w:rPr>
                <w:b/>
                <w:bCs/>
                <w:sz w:val="22"/>
                <w:szCs w:val="22"/>
              </w:rPr>
              <w:t>Microbiological Contaminants</w:t>
            </w:r>
          </w:p>
        </w:tc>
      </w:tr>
      <w:tr w:rsidR="007D35AA" w:rsidRPr="00E633F2" w:rsidTr="00107AE4">
        <w:trPr>
          <w:cantSplit/>
          <w:trHeight w:val="403"/>
        </w:trPr>
        <w:tc>
          <w:tcPr>
            <w:tcW w:w="1980" w:type="dxa"/>
            <w:tcBorders>
              <w:top w:val="single" w:sz="6" w:space="0" w:color="auto"/>
              <w:left w:val="single" w:sz="6" w:space="0" w:color="auto"/>
            </w:tcBorders>
            <w:vAlign w:val="center"/>
          </w:tcPr>
          <w:p w:rsidR="007D35AA" w:rsidRPr="00E633F2" w:rsidRDefault="007D35AA" w:rsidP="00E72716">
            <w:pPr>
              <w:rPr>
                <w:sz w:val="18"/>
              </w:rPr>
            </w:pPr>
            <w:r w:rsidRPr="00E633F2">
              <w:rPr>
                <w:sz w:val="18"/>
              </w:rPr>
              <w:t xml:space="preserve">Total Coliform Bacteria </w:t>
            </w:r>
          </w:p>
        </w:tc>
        <w:tc>
          <w:tcPr>
            <w:tcW w:w="1170" w:type="dxa"/>
            <w:tcBorders>
              <w:top w:val="single" w:sz="6" w:space="0" w:color="auto"/>
              <w:left w:val="single" w:sz="6" w:space="0" w:color="auto"/>
            </w:tcBorders>
            <w:vAlign w:val="center"/>
          </w:tcPr>
          <w:p w:rsidR="007D35AA" w:rsidRPr="00E633F2" w:rsidRDefault="002671A4" w:rsidP="00E72716">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7D35AA" w:rsidRPr="00E633F2" w:rsidRDefault="009F1FDE" w:rsidP="00E72716">
            <w:pPr>
              <w:jc w:val="center"/>
              <w:rPr>
                <w:b/>
                <w:sz w:val="18"/>
                <w:szCs w:val="18"/>
              </w:rPr>
            </w:pPr>
            <w:r>
              <w:rPr>
                <w:b/>
                <w:sz w:val="18"/>
                <w:szCs w:val="18"/>
              </w:rPr>
              <w:t>Absent</w:t>
            </w:r>
          </w:p>
        </w:tc>
        <w:tc>
          <w:tcPr>
            <w:tcW w:w="1260" w:type="dxa"/>
            <w:gridSpan w:val="2"/>
            <w:tcBorders>
              <w:top w:val="single" w:sz="6" w:space="0" w:color="auto"/>
              <w:left w:val="single" w:sz="6" w:space="0" w:color="auto"/>
            </w:tcBorders>
            <w:vAlign w:val="center"/>
          </w:tcPr>
          <w:p w:rsidR="007D35AA" w:rsidRPr="00E633F2" w:rsidRDefault="00BF63DF" w:rsidP="00E72716">
            <w:pPr>
              <w:jc w:val="center"/>
              <w:rPr>
                <w:sz w:val="18"/>
                <w:szCs w:val="18"/>
              </w:rPr>
            </w:pPr>
            <w:r w:rsidRPr="005B4D97">
              <w:rPr>
                <w:sz w:val="16"/>
                <w:szCs w:val="18"/>
              </w:rPr>
              <w:t>Highest monthly # of positive samples</w:t>
            </w:r>
          </w:p>
        </w:tc>
        <w:tc>
          <w:tcPr>
            <w:tcW w:w="990" w:type="dxa"/>
            <w:tcBorders>
              <w:top w:val="single" w:sz="6" w:space="0" w:color="auto"/>
              <w:left w:val="single" w:sz="6" w:space="0" w:color="auto"/>
            </w:tcBorders>
            <w:vAlign w:val="center"/>
          </w:tcPr>
          <w:p w:rsidR="007D35AA" w:rsidRPr="00E633F2" w:rsidRDefault="00A67622" w:rsidP="00E72716">
            <w:pPr>
              <w:jc w:val="center"/>
            </w:pPr>
            <w:r>
              <w:rPr>
                <w:sz w:val="18"/>
              </w:rPr>
              <w:t>Absent</w:t>
            </w:r>
          </w:p>
        </w:tc>
        <w:tc>
          <w:tcPr>
            <w:tcW w:w="1022" w:type="dxa"/>
            <w:tcBorders>
              <w:top w:val="single" w:sz="6" w:space="0" w:color="auto"/>
              <w:left w:val="single" w:sz="6" w:space="0" w:color="auto"/>
            </w:tcBorders>
            <w:vAlign w:val="center"/>
          </w:tcPr>
          <w:p w:rsidR="006D60E3" w:rsidRDefault="007D35AA" w:rsidP="00E72716">
            <w:pPr>
              <w:jc w:val="center"/>
              <w:rPr>
                <w:sz w:val="18"/>
              </w:rPr>
            </w:pPr>
            <w:r w:rsidRPr="00E633F2">
              <w:rPr>
                <w:sz w:val="18"/>
              </w:rPr>
              <w:t xml:space="preserve">1 </w:t>
            </w:r>
          </w:p>
          <w:p w:rsidR="007D35AA" w:rsidRPr="00E633F2" w:rsidRDefault="007D35AA" w:rsidP="00E72716">
            <w:pPr>
              <w:jc w:val="center"/>
            </w:pPr>
            <w:r w:rsidRPr="00E633F2">
              <w:rPr>
                <w:sz w:val="18"/>
              </w:rPr>
              <w:t>positive</w:t>
            </w:r>
          </w:p>
        </w:tc>
        <w:tc>
          <w:tcPr>
            <w:tcW w:w="3478" w:type="dxa"/>
            <w:tcBorders>
              <w:top w:val="single" w:sz="6" w:space="0" w:color="auto"/>
              <w:left w:val="single" w:sz="6" w:space="0" w:color="auto"/>
              <w:right w:val="single" w:sz="6" w:space="0" w:color="auto"/>
            </w:tcBorders>
            <w:vAlign w:val="center"/>
          </w:tcPr>
          <w:p w:rsidR="007D35AA" w:rsidRPr="00E633F2" w:rsidRDefault="007D35AA" w:rsidP="00E72716">
            <w:r w:rsidRPr="00E633F2">
              <w:rPr>
                <w:sz w:val="18"/>
              </w:rPr>
              <w:t>Naturally present in the environment</w:t>
            </w:r>
          </w:p>
        </w:tc>
      </w:tr>
      <w:tr w:rsidR="007D35AA" w:rsidRPr="00E633F2" w:rsidTr="00107AE4">
        <w:trPr>
          <w:cantSplit/>
          <w:trHeight w:val="403"/>
        </w:trPr>
        <w:tc>
          <w:tcPr>
            <w:tcW w:w="1980" w:type="dxa"/>
            <w:tcBorders>
              <w:top w:val="single" w:sz="6" w:space="0" w:color="auto"/>
              <w:left w:val="single" w:sz="6" w:space="0" w:color="auto"/>
            </w:tcBorders>
            <w:vAlign w:val="center"/>
          </w:tcPr>
          <w:p w:rsidR="009F1FDE" w:rsidRDefault="007D35AA" w:rsidP="00E72716">
            <w:pPr>
              <w:rPr>
                <w:sz w:val="18"/>
              </w:rPr>
            </w:pPr>
            <w:r w:rsidRPr="00E633F2">
              <w:rPr>
                <w:sz w:val="18"/>
              </w:rPr>
              <w:t>Turbidity</w:t>
            </w:r>
          </w:p>
          <w:p w:rsidR="0057471E" w:rsidRPr="00E633F2" w:rsidRDefault="0057471E" w:rsidP="00E72716">
            <w:pPr>
              <w:rPr>
                <w:sz w:val="18"/>
              </w:rPr>
            </w:pPr>
            <w:r>
              <w:rPr>
                <w:sz w:val="18"/>
              </w:rPr>
              <w:t>(8/19/15)</w:t>
            </w:r>
          </w:p>
        </w:tc>
        <w:tc>
          <w:tcPr>
            <w:tcW w:w="1170" w:type="dxa"/>
            <w:tcBorders>
              <w:top w:val="single" w:sz="6" w:space="0" w:color="auto"/>
              <w:left w:val="single" w:sz="6" w:space="0" w:color="auto"/>
            </w:tcBorders>
            <w:vAlign w:val="center"/>
          </w:tcPr>
          <w:p w:rsidR="007D35AA" w:rsidRPr="00E633F2" w:rsidRDefault="009F1FDE" w:rsidP="00E72716">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7D35AA" w:rsidRPr="00E633F2" w:rsidRDefault="0057471E" w:rsidP="00E72716">
            <w:pPr>
              <w:jc w:val="center"/>
              <w:rPr>
                <w:b/>
                <w:sz w:val="18"/>
                <w:szCs w:val="18"/>
              </w:rPr>
            </w:pPr>
            <w:r>
              <w:rPr>
                <w:b/>
                <w:sz w:val="18"/>
                <w:szCs w:val="18"/>
              </w:rPr>
              <w:t>1.08</w:t>
            </w:r>
          </w:p>
        </w:tc>
        <w:tc>
          <w:tcPr>
            <w:tcW w:w="1260" w:type="dxa"/>
            <w:gridSpan w:val="2"/>
            <w:tcBorders>
              <w:top w:val="single" w:sz="6" w:space="0" w:color="auto"/>
              <w:left w:val="single" w:sz="6" w:space="0" w:color="auto"/>
            </w:tcBorders>
            <w:vAlign w:val="center"/>
          </w:tcPr>
          <w:p w:rsidR="007D35AA" w:rsidRPr="00E633F2" w:rsidRDefault="00D15D1B" w:rsidP="00E72716">
            <w:pPr>
              <w:jc w:val="center"/>
              <w:rPr>
                <w:sz w:val="18"/>
                <w:szCs w:val="18"/>
              </w:rPr>
            </w:pPr>
            <w:proofErr w:type="spellStart"/>
            <w:r w:rsidRPr="00E633F2">
              <w:rPr>
                <w:sz w:val="18"/>
                <w:szCs w:val="18"/>
              </w:rPr>
              <w:t>ntu</w:t>
            </w:r>
            <w:proofErr w:type="spellEnd"/>
          </w:p>
        </w:tc>
        <w:tc>
          <w:tcPr>
            <w:tcW w:w="990" w:type="dxa"/>
            <w:tcBorders>
              <w:top w:val="single" w:sz="6" w:space="0" w:color="auto"/>
              <w:left w:val="single" w:sz="6" w:space="0" w:color="auto"/>
            </w:tcBorders>
            <w:vAlign w:val="center"/>
          </w:tcPr>
          <w:p w:rsidR="007D35AA" w:rsidRPr="00E633F2" w:rsidRDefault="006F2127" w:rsidP="00E72716">
            <w:pPr>
              <w:jc w:val="center"/>
            </w:pPr>
            <w:r>
              <w:rPr>
                <w:sz w:val="18"/>
              </w:rPr>
              <w:t>n/a</w:t>
            </w:r>
          </w:p>
        </w:tc>
        <w:tc>
          <w:tcPr>
            <w:tcW w:w="1022" w:type="dxa"/>
            <w:tcBorders>
              <w:top w:val="single" w:sz="6" w:space="0" w:color="auto"/>
              <w:left w:val="single" w:sz="6" w:space="0" w:color="auto"/>
            </w:tcBorders>
            <w:vAlign w:val="center"/>
          </w:tcPr>
          <w:p w:rsidR="007D35AA" w:rsidRPr="00E633F2" w:rsidRDefault="007D35AA" w:rsidP="00E72716">
            <w:pPr>
              <w:jc w:val="center"/>
            </w:pPr>
            <w:r w:rsidRPr="00E633F2">
              <w:rPr>
                <w:sz w:val="18"/>
              </w:rPr>
              <w:t>TT</w:t>
            </w:r>
          </w:p>
        </w:tc>
        <w:tc>
          <w:tcPr>
            <w:tcW w:w="3478" w:type="dxa"/>
            <w:tcBorders>
              <w:top w:val="single" w:sz="6" w:space="0" w:color="auto"/>
              <w:left w:val="single" w:sz="6" w:space="0" w:color="auto"/>
              <w:right w:val="single" w:sz="6" w:space="0" w:color="auto"/>
            </w:tcBorders>
            <w:vAlign w:val="center"/>
          </w:tcPr>
          <w:p w:rsidR="007D35AA" w:rsidRPr="00E633F2" w:rsidRDefault="007D35AA" w:rsidP="00E72716">
            <w:r w:rsidRPr="00E633F2">
              <w:rPr>
                <w:sz w:val="18"/>
              </w:rPr>
              <w:t>Soil runoff</w:t>
            </w:r>
          </w:p>
        </w:tc>
      </w:tr>
      <w:tr w:rsidR="007D35AA" w:rsidRPr="00E633F2" w:rsidTr="00107AE4">
        <w:trPr>
          <w:cantSplit/>
          <w:trHeight w:val="210"/>
        </w:trPr>
        <w:tc>
          <w:tcPr>
            <w:tcW w:w="10890" w:type="dxa"/>
            <w:gridSpan w:val="8"/>
            <w:tcBorders>
              <w:top w:val="single" w:sz="6" w:space="0" w:color="auto"/>
              <w:left w:val="single" w:sz="6" w:space="0" w:color="auto"/>
              <w:right w:val="single" w:sz="6" w:space="0" w:color="auto"/>
            </w:tcBorders>
            <w:vAlign w:val="center"/>
          </w:tcPr>
          <w:p w:rsidR="007D35AA" w:rsidRPr="00306A9E" w:rsidRDefault="007D35AA" w:rsidP="00306A9E">
            <w:pPr>
              <w:rPr>
                <w:b/>
                <w:bCs/>
                <w:sz w:val="22"/>
                <w:szCs w:val="22"/>
              </w:rPr>
            </w:pPr>
            <w:r w:rsidRPr="00306A9E">
              <w:rPr>
                <w:b/>
                <w:bCs/>
                <w:sz w:val="22"/>
                <w:szCs w:val="22"/>
              </w:rPr>
              <w:t>Radioactive Contaminants</w:t>
            </w:r>
          </w:p>
        </w:tc>
      </w:tr>
      <w:tr w:rsidR="007D35AA" w:rsidRPr="00E633F2" w:rsidTr="00107AE4">
        <w:trPr>
          <w:cantSplit/>
          <w:trHeight w:val="403"/>
        </w:trPr>
        <w:tc>
          <w:tcPr>
            <w:tcW w:w="1980" w:type="dxa"/>
            <w:tcBorders>
              <w:top w:val="single" w:sz="6" w:space="0" w:color="auto"/>
              <w:left w:val="single" w:sz="6" w:space="0" w:color="auto"/>
            </w:tcBorders>
            <w:vAlign w:val="center"/>
          </w:tcPr>
          <w:p w:rsidR="007D35AA" w:rsidRDefault="007D35AA">
            <w:pPr>
              <w:rPr>
                <w:sz w:val="18"/>
              </w:rPr>
            </w:pPr>
            <w:r w:rsidRPr="00E633F2">
              <w:rPr>
                <w:sz w:val="18"/>
              </w:rPr>
              <w:t xml:space="preserve">Gross Alpha </w:t>
            </w:r>
          </w:p>
          <w:p w:rsidR="009F1FDE" w:rsidRPr="00E633F2" w:rsidRDefault="009F1FDE">
            <w:pPr>
              <w:rPr>
                <w:sz w:val="18"/>
              </w:rPr>
            </w:pPr>
            <w:r>
              <w:rPr>
                <w:sz w:val="18"/>
              </w:rPr>
              <w:t>(2013)</w:t>
            </w:r>
          </w:p>
        </w:tc>
        <w:tc>
          <w:tcPr>
            <w:tcW w:w="1170" w:type="dxa"/>
            <w:tcBorders>
              <w:top w:val="single" w:sz="6" w:space="0" w:color="auto"/>
              <w:left w:val="single" w:sz="6" w:space="0" w:color="auto"/>
            </w:tcBorders>
            <w:vAlign w:val="center"/>
          </w:tcPr>
          <w:p w:rsidR="007D35AA" w:rsidRPr="00E633F2" w:rsidRDefault="009F1FDE">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7D35AA" w:rsidRPr="00E633F2" w:rsidRDefault="009F1FDE">
            <w:pPr>
              <w:jc w:val="center"/>
              <w:rPr>
                <w:b/>
                <w:sz w:val="18"/>
                <w:szCs w:val="18"/>
              </w:rPr>
            </w:pPr>
            <w:r>
              <w:rPr>
                <w:b/>
                <w:sz w:val="18"/>
                <w:szCs w:val="18"/>
              </w:rPr>
              <w:t>2.50</w:t>
            </w:r>
          </w:p>
        </w:tc>
        <w:tc>
          <w:tcPr>
            <w:tcW w:w="1260" w:type="dxa"/>
            <w:gridSpan w:val="2"/>
            <w:tcBorders>
              <w:top w:val="single" w:sz="6" w:space="0" w:color="auto"/>
              <w:left w:val="single" w:sz="6" w:space="0" w:color="auto"/>
            </w:tcBorders>
            <w:vAlign w:val="center"/>
          </w:tcPr>
          <w:p w:rsidR="007D35AA" w:rsidRPr="00E633F2" w:rsidRDefault="007D35AA">
            <w:pPr>
              <w:jc w:val="center"/>
            </w:pPr>
            <w:proofErr w:type="spellStart"/>
            <w:r w:rsidRPr="00E633F2">
              <w:rPr>
                <w:sz w:val="18"/>
              </w:rPr>
              <w:t>pCi</w:t>
            </w:r>
            <w:proofErr w:type="spellEnd"/>
            <w:r w:rsidRPr="00E633F2">
              <w:rPr>
                <w:sz w:val="18"/>
              </w:rPr>
              <w:t>/L</w:t>
            </w:r>
          </w:p>
        </w:tc>
        <w:tc>
          <w:tcPr>
            <w:tcW w:w="990" w:type="dxa"/>
            <w:tcBorders>
              <w:top w:val="single" w:sz="6" w:space="0" w:color="auto"/>
              <w:left w:val="single" w:sz="6" w:space="0" w:color="auto"/>
            </w:tcBorders>
            <w:vAlign w:val="center"/>
          </w:tcPr>
          <w:p w:rsidR="007D35AA" w:rsidRPr="00E633F2" w:rsidRDefault="007D35AA">
            <w:pPr>
              <w:jc w:val="center"/>
            </w:pPr>
            <w:r w:rsidRPr="00E633F2">
              <w:rPr>
                <w:sz w:val="18"/>
              </w:rPr>
              <w:t>0</w:t>
            </w:r>
          </w:p>
        </w:tc>
        <w:tc>
          <w:tcPr>
            <w:tcW w:w="1022" w:type="dxa"/>
            <w:tcBorders>
              <w:top w:val="single" w:sz="6" w:space="0" w:color="auto"/>
              <w:left w:val="single" w:sz="6" w:space="0" w:color="auto"/>
            </w:tcBorders>
            <w:vAlign w:val="center"/>
          </w:tcPr>
          <w:p w:rsidR="007D35AA" w:rsidRPr="00E633F2" w:rsidRDefault="007D35AA">
            <w:pPr>
              <w:jc w:val="center"/>
            </w:pPr>
            <w:r w:rsidRPr="00E633F2">
              <w:rPr>
                <w:sz w:val="18"/>
              </w:rPr>
              <w:t>15</w:t>
            </w:r>
          </w:p>
        </w:tc>
        <w:tc>
          <w:tcPr>
            <w:tcW w:w="3478" w:type="dxa"/>
            <w:tcBorders>
              <w:top w:val="single" w:sz="6" w:space="0" w:color="auto"/>
              <w:left w:val="single" w:sz="6" w:space="0" w:color="auto"/>
              <w:right w:val="single" w:sz="6" w:space="0" w:color="auto"/>
            </w:tcBorders>
            <w:vAlign w:val="center"/>
          </w:tcPr>
          <w:p w:rsidR="007D35AA" w:rsidRPr="00E633F2" w:rsidRDefault="007D35AA" w:rsidP="008D3E56">
            <w:r w:rsidRPr="00E633F2">
              <w:rPr>
                <w:sz w:val="18"/>
              </w:rPr>
              <w:t>Naturally occurring radioactivity in bedrock.</w:t>
            </w:r>
          </w:p>
        </w:tc>
      </w:tr>
      <w:tr w:rsidR="007D35AA" w:rsidRPr="00E633F2" w:rsidTr="00107AE4">
        <w:trPr>
          <w:cantSplit/>
          <w:trHeight w:val="403"/>
        </w:trPr>
        <w:tc>
          <w:tcPr>
            <w:tcW w:w="1980" w:type="dxa"/>
            <w:tcBorders>
              <w:top w:val="single" w:sz="6" w:space="0" w:color="auto"/>
              <w:left w:val="single" w:sz="6" w:space="0" w:color="auto"/>
            </w:tcBorders>
            <w:vAlign w:val="center"/>
          </w:tcPr>
          <w:p w:rsidR="007D35AA" w:rsidRDefault="007D35AA">
            <w:pPr>
              <w:rPr>
                <w:sz w:val="18"/>
              </w:rPr>
            </w:pPr>
            <w:r w:rsidRPr="005B4D97">
              <w:rPr>
                <w:sz w:val="18"/>
              </w:rPr>
              <w:t xml:space="preserve">Combined </w:t>
            </w:r>
            <w:r w:rsidR="00AB6C04" w:rsidRPr="005B4D97">
              <w:rPr>
                <w:sz w:val="18"/>
              </w:rPr>
              <w:t>R</w:t>
            </w:r>
            <w:r w:rsidRPr="005B4D97">
              <w:rPr>
                <w:sz w:val="18"/>
              </w:rPr>
              <w:t xml:space="preserve">adium </w:t>
            </w:r>
          </w:p>
          <w:p w:rsidR="009F1FDE" w:rsidRPr="005B4D97" w:rsidRDefault="009F1FDE">
            <w:pPr>
              <w:rPr>
                <w:sz w:val="18"/>
              </w:rPr>
            </w:pPr>
            <w:r>
              <w:rPr>
                <w:sz w:val="18"/>
              </w:rPr>
              <w:t>(10/8/10)</w:t>
            </w:r>
          </w:p>
        </w:tc>
        <w:tc>
          <w:tcPr>
            <w:tcW w:w="1170" w:type="dxa"/>
            <w:tcBorders>
              <w:top w:val="single" w:sz="6" w:space="0" w:color="auto"/>
              <w:left w:val="single" w:sz="6" w:space="0" w:color="auto"/>
            </w:tcBorders>
            <w:vAlign w:val="center"/>
          </w:tcPr>
          <w:p w:rsidR="007D35AA" w:rsidRPr="005B4D97" w:rsidRDefault="009F1FDE">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7D35AA" w:rsidRPr="005B4D97" w:rsidRDefault="00FF07AF">
            <w:pPr>
              <w:jc w:val="center"/>
              <w:rPr>
                <w:b/>
                <w:sz w:val="18"/>
                <w:szCs w:val="18"/>
              </w:rPr>
            </w:pPr>
            <w:r>
              <w:rPr>
                <w:b/>
                <w:sz w:val="18"/>
                <w:szCs w:val="18"/>
              </w:rPr>
              <w:t>1.76</w:t>
            </w:r>
          </w:p>
        </w:tc>
        <w:tc>
          <w:tcPr>
            <w:tcW w:w="1260" w:type="dxa"/>
            <w:gridSpan w:val="2"/>
            <w:tcBorders>
              <w:top w:val="single" w:sz="6" w:space="0" w:color="auto"/>
              <w:left w:val="single" w:sz="6" w:space="0" w:color="auto"/>
            </w:tcBorders>
            <w:vAlign w:val="center"/>
          </w:tcPr>
          <w:p w:rsidR="007D35AA" w:rsidRPr="005B4D97" w:rsidRDefault="007D35AA">
            <w:pPr>
              <w:jc w:val="center"/>
            </w:pPr>
            <w:proofErr w:type="spellStart"/>
            <w:r w:rsidRPr="005B4D97">
              <w:rPr>
                <w:sz w:val="18"/>
              </w:rPr>
              <w:t>pCi</w:t>
            </w:r>
            <w:proofErr w:type="spellEnd"/>
            <w:r w:rsidRPr="005B4D97">
              <w:rPr>
                <w:sz w:val="18"/>
              </w:rPr>
              <w:t>/L</w:t>
            </w:r>
          </w:p>
        </w:tc>
        <w:tc>
          <w:tcPr>
            <w:tcW w:w="990" w:type="dxa"/>
            <w:tcBorders>
              <w:top w:val="single" w:sz="6" w:space="0" w:color="auto"/>
              <w:left w:val="single" w:sz="6" w:space="0" w:color="auto"/>
            </w:tcBorders>
            <w:vAlign w:val="center"/>
          </w:tcPr>
          <w:p w:rsidR="007D35AA" w:rsidRPr="005B4D97" w:rsidRDefault="007D35AA">
            <w:pPr>
              <w:jc w:val="center"/>
            </w:pPr>
            <w:r w:rsidRPr="005B4D97">
              <w:rPr>
                <w:sz w:val="18"/>
              </w:rPr>
              <w:t>0</w:t>
            </w:r>
          </w:p>
        </w:tc>
        <w:tc>
          <w:tcPr>
            <w:tcW w:w="1022" w:type="dxa"/>
            <w:tcBorders>
              <w:top w:val="single" w:sz="6" w:space="0" w:color="auto"/>
              <w:left w:val="single" w:sz="6" w:space="0" w:color="auto"/>
            </w:tcBorders>
            <w:vAlign w:val="center"/>
          </w:tcPr>
          <w:p w:rsidR="007D35AA" w:rsidRPr="005B4D97" w:rsidRDefault="007D35AA">
            <w:pPr>
              <w:jc w:val="center"/>
            </w:pPr>
            <w:r w:rsidRPr="005B4D97">
              <w:rPr>
                <w:sz w:val="18"/>
              </w:rPr>
              <w:t>5</w:t>
            </w:r>
          </w:p>
        </w:tc>
        <w:tc>
          <w:tcPr>
            <w:tcW w:w="3478" w:type="dxa"/>
            <w:tcBorders>
              <w:top w:val="single" w:sz="6" w:space="0" w:color="auto"/>
              <w:left w:val="single" w:sz="6" w:space="0" w:color="auto"/>
              <w:right w:val="single" w:sz="6" w:space="0" w:color="auto"/>
            </w:tcBorders>
            <w:vAlign w:val="center"/>
          </w:tcPr>
          <w:p w:rsidR="007D35AA" w:rsidRPr="005B4D97" w:rsidRDefault="007D35AA">
            <w:r w:rsidRPr="005B4D97">
              <w:rPr>
                <w:sz w:val="18"/>
              </w:rPr>
              <w:t>Naturally occurring radioactivity in bedrock.</w:t>
            </w:r>
          </w:p>
        </w:tc>
      </w:tr>
      <w:tr w:rsidR="007D35AA"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7D35AA" w:rsidRDefault="007D35AA">
            <w:pPr>
              <w:rPr>
                <w:sz w:val="18"/>
              </w:rPr>
            </w:pPr>
            <w:r w:rsidRPr="00E633F2">
              <w:rPr>
                <w:sz w:val="18"/>
              </w:rPr>
              <w:t xml:space="preserve">Uranium </w:t>
            </w:r>
          </w:p>
          <w:p w:rsidR="00FF07AF" w:rsidRPr="00E633F2" w:rsidRDefault="00FF07AF">
            <w:pPr>
              <w:rPr>
                <w:sz w:val="18"/>
              </w:rPr>
            </w:pPr>
            <w:r>
              <w:rPr>
                <w:sz w:val="18"/>
              </w:rPr>
              <w:t>(2013)</w:t>
            </w:r>
          </w:p>
        </w:tc>
        <w:tc>
          <w:tcPr>
            <w:tcW w:w="1170" w:type="dxa"/>
            <w:tcBorders>
              <w:top w:val="single" w:sz="6" w:space="0" w:color="auto"/>
              <w:left w:val="single" w:sz="6" w:space="0" w:color="auto"/>
              <w:bottom w:val="single" w:sz="6" w:space="0" w:color="auto"/>
            </w:tcBorders>
            <w:vAlign w:val="center"/>
          </w:tcPr>
          <w:p w:rsidR="007D35AA" w:rsidRPr="00E633F2" w:rsidRDefault="00FF07AF">
            <w:pPr>
              <w:jc w:val="center"/>
              <w:rPr>
                <w:sz w:val="18"/>
                <w:szCs w:val="18"/>
              </w:rPr>
            </w:pPr>
            <w:r>
              <w:rPr>
                <w:sz w:val="18"/>
                <w:szCs w:val="18"/>
              </w:rPr>
              <w:t>N</w:t>
            </w:r>
          </w:p>
        </w:tc>
        <w:tc>
          <w:tcPr>
            <w:tcW w:w="990" w:type="dxa"/>
            <w:tcBorders>
              <w:top w:val="single" w:sz="6" w:space="0" w:color="auto"/>
              <w:left w:val="single" w:sz="6" w:space="0" w:color="auto"/>
              <w:bottom w:val="single" w:sz="6" w:space="0" w:color="auto"/>
            </w:tcBorders>
            <w:vAlign w:val="center"/>
          </w:tcPr>
          <w:p w:rsidR="007D35AA" w:rsidRPr="00E633F2" w:rsidRDefault="00FF07AF">
            <w:pPr>
              <w:jc w:val="center"/>
              <w:rPr>
                <w:b/>
                <w:sz w:val="18"/>
                <w:szCs w:val="18"/>
              </w:rPr>
            </w:pPr>
            <w:r>
              <w:rPr>
                <w:b/>
                <w:sz w:val="18"/>
                <w:szCs w:val="18"/>
              </w:rPr>
              <w:t>1.61</w:t>
            </w:r>
          </w:p>
        </w:tc>
        <w:tc>
          <w:tcPr>
            <w:tcW w:w="1260" w:type="dxa"/>
            <w:gridSpan w:val="2"/>
            <w:tcBorders>
              <w:top w:val="single" w:sz="6" w:space="0" w:color="auto"/>
              <w:left w:val="single" w:sz="6" w:space="0" w:color="auto"/>
              <w:bottom w:val="single" w:sz="6" w:space="0" w:color="auto"/>
            </w:tcBorders>
            <w:vAlign w:val="center"/>
          </w:tcPr>
          <w:p w:rsidR="007D35AA" w:rsidRPr="00E633F2" w:rsidRDefault="00F608AC">
            <w:pPr>
              <w:jc w:val="center"/>
            </w:pPr>
            <w:r w:rsidRPr="00E633F2">
              <w:rPr>
                <w:bCs/>
                <w:sz w:val="18"/>
              </w:rPr>
              <w:t>µg/L</w:t>
            </w:r>
          </w:p>
        </w:tc>
        <w:tc>
          <w:tcPr>
            <w:tcW w:w="990" w:type="dxa"/>
            <w:tcBorders>
              <w:top w:val="single" w:sz="6" w:space="0" w:color="auto"/>
              <w:left w:val="single" w:sz="6" w:space="0" w:color="auto"/>
              <w:bottom w:val="single" w:sz="6" w:space="0" w:color="auto"/>
            </w:tcBorders>
            <w:vAlign w:val="center"/>
          </w:tcPr>
          <w:p w:rsidR="007D35AA" w:rsidRPr="00E633F2" w:rsidRDefault="007D35AA">
            <w:pPr>
              <w:jc w:val="center"/>
            </w:pPr>
            <w:r w:rsidRPr="00E633F2">
              <w:rPr>
                <w:sz w:val="18"/>
              </w:rPr>
              <w:t>0</w:t>
            </w:r>
          </w:p>
        </w:tc>
        <w:tc>
          <w:tcPr>
            <w:tcW w:w="1022" w:type="dxa"/>
            <w:tcBorders>
              <w:top w:val="single" w:sz="6" w:space="0" w:color="auto"/>
              <w:left w:val="single" w:sz="6" w:space="0" w:color="auto"/>
              <w:bottom w:val="single" w:sz="6" w:space="0" w:color="auto"/>
            </w:tcBorders>
            <w:vAlign w:val="center"/>
          </w:tcPr>
          <w:p w:rsidR="007D35AA" w:rsidRPr="00E633F2" w:rsidRDefault="007D35AA">
            <w:pPr>
              <w:jc w:val="center"/>
            </w:pPr>
            <w:r w:rsidRPr="00E633F2">
              <w:rPr>
                <w:sz w:val="18"/>
              </w:rPr>
              <w:t>30</w:t>
            </w:r>
          </w:p>
        </w:tc>
        <w:tc>
          <w:tcPr>
            <w:tcW w:w="3478" w:type="dxa"/>
            <w:tcBorders>
              <w:top w:val="single" w:sz="6" w:space="0" w:color="auto"/>
              <w:left w:val="single" w:sz="6" w:space="0" w:color="auto"/>
              <w:bottom w:val="single" w:sz="6" w:space="0" w:color="auto"/>
              <w:right w:val="single" w:sz="6" w:space="0" w:color="auto"/>
            </w:tcBorders>
            <w:vAlign w:val="center"/>
          </w:tcPr>
          <w:p w:rsidR="007D35AA" w:rsidRPr="00E633F2" w:rsidRDefault="007D35AA">
            <w:r w:rsidRPr="00E633F2">
              <w:rPr>
                <w:sz w:val="18"/>
              </w:rPr>
              <w:t>Naturally occurring radioactivity in bedrock.</w:t>
            </w:r>
          </w:p>
        </w:tc>
      </w:tr>
      <w:tr w:rsidR="009C0DA2" w:rsidRPr="00E633F2" w:rsidTr="00107AE4">
        <w:trPr>
          <w:cantSplit/>
          <w:trHeight w:val="138"/>
        </w:trPr>
        <w:tc>
          <w:tcPr>
            <w:tcW w:w="10890" w:type="dxa"/>
            <w:gridSpan w:val="8"/>
            <w:tcBorders>
              <w:top w:val="single" w:sz="6" w:space="0" w:color="auto"/>
              <w:left w:val="single" w:sz="6" w:space="0" w:color="auto"/>
              <w:right w:val="single" w:sz="6" w:space="0" w:color="auto"/>
            </w:tcBorders>
            <w:vAlign w:val="center"/>
          </w:tcPr>
          <w:p w:rsidR="009C0DA2" w:rsidRPr="00306A9E" w:rsidRDefault="009C0DA2" w:rsidP="00306A9E">
            <w:pPr>
              <w:rPr>
                <w:b/>
                <w:bCs/>
                <w:sz w:val="22"/>
                <w:szCs w:val="22"/>
              </w:rPr>
            </w:pPr>
            <w:r w:rsidRPr="00306A9E">
              <w:rPr>
                <w:b/>
                <w:bCs/>
                <w:sz w:val="22"/>
                <w:szCs w:val="22"/>
              </w:rPr>
              <w:t>Inorganic Contaminants</w:t>
            </w:r>
          </w:p>
        </w:tc>
      </w:tr>
      <w:tr w:rsidR="009C0DA2" w:rsidRPr="00E633F2" w:rsidTr="00107AE4">
        <w:trPr>
          <w:cantSplit/>
          <w:trHeight w:val="403"/>
        </w:trPr>
        <w:tc>
          <w:tcPr>
            <w:tcW w:w="1980" w:type="dxa"/>
            <w:tcBorders>
              <w:top w:val="single" w:sz="6" w:space="0" w:color="auto"/>
              <w:left w:val="single" w:sz="6" w:space="0" w:color="auto"/>
            </w:tcBorders>
            <w:vAlign w:val="center"/>
          </w:tcPr>
          <w:p w:rsidR="009C0DA2" w:rsidRDefault="009C0DA2">
            <w:pPr>
              <w:rPr>
                <w:sz w:val="18"/>
              </w:rPr>
            </w:pPr>
            <w:r w:rsidRPr="00E633F2">
              <w:rPr>
                <w:sz w:val="18"/>
              </w:rPr>
              <w:t>Arsenic</w:t>
            </w:r>
          </w:p>
          <w:p w:rsidR="00FF07AF" w:rsidRPr="00E633F2" w:rsidRDefault="00FF07AF">
            <w:pPr>
              <w:rPr>
                <w:sz w:val="18"/>
              </w:rPr>
            </w:pPr>
            <w:r>
              <w:rPr>
                <w:sz w:val="18"/>
              </w:rPr>
              <w:t>(7/25/13)</w:t>
            </w:r>
          </w:p>
        </w:tc>
        <w:tc>
          <w:tcPr>
            <w:tcW w:w="1170" w:type="dxa"/>
            <w:tcBorders>
              <w:top w:val="single" w:sz="6" w:space="0" w:color="auto"/>
              <w:left w:val="single" w:sz="6" w:space="0" w:color="auto"/>
            </w:tcBorders>
            <w:vAlign w:val="center"/>
          </w:tcPr>
          <w:p w:rsidR="009C0DA2" w:rsidRPr="00E633F2" w:rsidRDefault="00FF07AF">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9C0DA2" w:rsidRPr="00E633F2" w:rsidRDefault="00FF07AF">
            <w:pPr>
              <w:jc w:val="center"/>
              <w:rPr>
                <w:b/>
                <w:sz w:val="18"/>
                <w:szCs w:val="18"/>
              </w:rPr>
            </w:pPr>
            <w:r>
              <w:rPr>
                <w:b/>
                <w:sz w:val="18"/>
                <w:szCs w:val="18"/>
              </w:rPr>
              <w:t>7.0</w:t>
            </w:r>
          </w:p>
        </w:tc>
        <w:tc>
          <w:tcPr>
            <w:tcW w:w="1260" w:type="dxa"/>
            <w:gridSpan w:val="2"/>
            <w:tcBorders>
              <w:top w:val="single" w:sz="6" w:space="0" w:color="auto"/>
              <w:left w:val="single" w:sz="6" w:space="0" w:color="auto"/>
            </w:tcBorders>
            <w:vAlign w:val="center"/>
          </w:tcPr>
          <w:p w:rsidR="009C0DA2" w:rsidRPr="00E633F2" w:rsidRDefault="009C0DA2">
            <w:pPr>
              <w:jc w:val="center"/>
            </w:pPr>
            <w:r w:rsidRPr="00E633F2">
              <w:rPr>
                <w:sz w:val="18"/>
              </w:rPr>
              <w:t>ppb</w:t>
            </w:r>
          </w:p>
        </w:tc>
        <w:tc>
          <w:tcPr>
            <w:tcW w:w="990" w:type="dxa"/>
            <w:tcBorders>
              <w:top w:val="single" w:sz="6" w:space="0" w:color="auto"/>
              <w:left w:val="single" w:sz="6" w:space="0" w:color="auto"/>
            </w:tcBorders>
            <w:vAlign w:val="center"/>
          </w:tcPr>
          <w:p w:rsidR="009C0DA2" w:rsidRPr="00E633F2" w:rsidRDefault="009C0DA2">
            <w:pPr>
              <w:jc w:val="center"/>
            </w:pPr>
            <w:r w:rsidRPr="00E633F2">
              <w:rPr>
                <w:sz w:val="18"/>
              </w:rPr>
              <w:t>0</w:t>
            </w:r>
          </w:p>
        </w:tc>
        <w:tc>
          <w:tcPr>
            <w:tcW w:w="1022" w:type="dxa"/>
            <w:tcBorders>
              <w:top w:val="single" w:sz="6" w:space="0" w:color="auto"/>
              <w:left w:val="single" w:sz="6" w:space="0" w:color="auto"/>
            </w:tcBorders>
            <w:vAlign w:val="center"/>
          </w:tcPr>
          <w:p w:rsidR="009C0DA2" w:rsidRPr="00E633F2" w:rsidRDefault="009C0DA2">
            <w:pPr>
              <w:jc w:val="center"/>
            </w:pPr>
            <w:r w:rsidRPr="00E633F2">
              <w:rPr>
                <w:sz w:val="18"/>
              </w:rPr>
              <w:t>10</w:t>
            </w:r>
          </w:p>
        </w:tc>
        <w:tc>
          <w:tcPr>
            <w:tcW w:w="3478" w:type="dxa"/>
            <w:tcBorders>
              <w:top w:val="single" w:sz="6" w:space="0" w:color="auto"/>
              <w:left w:val="single" w:sz="6" w:space="0" w:color="auto"/>
              <w:right w:val="single" w:sz="6" w:space="0" w:color="auto"/>
            </w:tcBorders>
            <w:vAlign w:val="center"/>
          </w:tcPr>
          <w:p w:rsidR="009C0DA2" w:rsidRPr="00E633F2" w:rsidRDefault="009C0DA2">
            <w:r w:rsidRPr="00E633F2">
              <w:rPr>
                <w:sz w:val="18"/>
              </w:rPr>
              <w:t>Erosion of natural deposits; runoff from orchards; runoff from glass and electronics production wastes</w:t>
            </w:r>
          </w:p>
        </w:tc>
      </w:tr>
      <w:tr w:rsidR="009C0DA2" w:rsidRPr="00E633F2" w:rsidTr="00107AE4">
        <w:trPr>
          <w:cantSplit/>
          <w:trHeight w:val="403"/>
        </w:trPr>
        <w:tc>
          <w:tcPr>
            <w:tcW w:w="1980" w:type="dxa"/>
            <w:tcBorders>
              <w:top w:val="single" w:sz="6" w:space="0" w:color="auto"/>
              <w:left w:val="single" w:sz="6" w:space="0" w:color="auto"/>
            </w:tcBorders>
            <w:vAlign w:val="center"/>
          </w:tcPr>
          <w:p w:rsidR="009C0DA2" w:rsidRDefault="009C0DA2">
            <w:pPr>
              <w:rPr>
                <w:sz w:val="18"/>
              </w:rPr>
            </w:pPr>
            <w:r w:rsidRPr="00E633F2">
              <w:rPr>
                <w:sz w:val="18"/>
              </w:rPr>
              <w:t>Barium</w:t>
            </w:r>
          </w:p>
          <w:p w:rsidR="00FF07AF" w:rsidRPr="00E633F2" w:rsidRDefault="00FF07AF">
            <w:pPr>
              <w:rPr>
                <w:sz w:val="18"/>
              </w:rPr>
            </w:pPr>
            <w:r>
              <w:rPr>
                <w:sz w:val="18"/>
              </w:rPr>
              <w:t>(2013)</w:t>
            </w:r>
          </w:p>
        </w:tc>
        <w:tc>
          <w:tcPr>
            <w:tcW w:w="1170" w:type="dxa"/>
            <w:tcBorders>
              <w:top w:val="single" w:sz="6" w:space="0" w:color="auto"/>
              <w:left w:val="single" w:sz="6" w:space="0" w:color="auto"/>
            </w:tcBorders>
            <w:vAlign w:val="center"/>
          </w:tcPr>
          <w:p w:rsidR="009C0DA2" w:rsidRPr="00E633F2" w:rsidRDefault="00FF07AF">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9C0DA2" w:rsidRPr="00E633F2" w:rsidRDefault="00FF07AF">
            <w:pPr>
              <w:jc w:val="center"/>
              <w:rPr>
                <w:b/>
                <w:sz w:val="18"/>
                <w:szCs w:val="18"/>
              </w:rPr>
            </w:pPr>
            <w:r>
              <w:rPr>
                <w:b/>
                <w:sz w:val="18"/>
                <w:szCs w:val="18"/>
              </w:rPr>
              <w:t>0.018</w:t>
            </w:r>
          </w:p>
        </w:tc>
        <w:tc>
          <w:tcPr>
            <w:tcW w:w="1260" w:type="dxa"/>
            <w:gridSpan w:val="2"/>
            <w:tcBorders>
              <w:top w:val="single" w:sz="6" w:space="0" w:color="auto"/>
              <w:left w:val="single" w:sz="6" w:space="0" w:color="auto"/>
            </w:tcBorders>
            <w:vAlign w:val="center"/>
          </w:tcPr>
          <w:p w:rsidR="009C0DA2" w:rsidRPr="00E633F2" w:rsidRDefault="009C0DA2">
            <w:pPr>
              <w:jc w:val="center"/>
            </w:pPr>
            <w:r w:rsidRPr="00E633F2">
              <w:rPr>
                <w:sz w:val="18"/>
              </w:rPr>
              <w:t>ppm</w:t>
            </w:r>
          </w:p>
        </w:tc>
        <w:tc>
          <w:tcPr>
            <w:tcW w:w="990" w:type="dxa"/>
            <w:tcBorders>
              <w:top w:val="single" w:sz="6" w:space="0" w:color="auto"/>
              <w:left w:val="single" w:sz="6" w:space="0" w:color="auto"/>
            </w:tcBorders>
            <w:vAlign w:val="center"/>
          </w:tcPr>
          <w:p w:rsidR="009C0DA2" w:rsidRPr="00E633F2" w:rsidRDefault="009C0DA2">
            <w:pPr>
              <w:jc w:val="center"/>
            </w:pPr>
            <w:r w:rsidRPr="00E633F2">
              <w:rPr>
                <w:sz w:val="18"/>
              </w:rPr>
              <w:t>2</w:t>
            </w:r>
          </w:p>
        </w:tc>
        <w:tc>
          <w:tcPr>
            <w:tcW w:w="1022" w:type="dxa"/>
            <w:tcBorders>
              <w:top w:val="single" w:sz="6" w:space="0" w:color="auto"/>
              <w:left w:val="single" w:sz="6" w:space="0" w:color="auto"/>
            </w:tcBorders>
            <w:vAlign w:val="center"/>
          </w:tcPr>
          <w:p w:rsidR="009C0DA2" w:rsidRPr="00E633F2" w:rsidRDefault="009C0DA2">
            <w:pPr>
              <w:jc w:val="center"/>
            </w:pPr>
            <w:r w:rsidRPr="00E633F2">
              <w:rPr>
                <w:sz w:val="18"/>
              </w:rPr>
              <w:t>2</w:t>
            </w:r>
          </w:p>
        </w:tc>
        <w:tc>
          <w:tcPr>
            <w:tcW w:w="3478" w:type="dxa"/>
            <w:tcBorders>
              <w:top w:val="single" w:sz="6" w:space="0" w:color="auto"/>
              <w:left w:val="single" w:sz="6" w:space="0" w:color="auto"/>
              <w:right w:val="single" w:sz="6" w:space="0" w:color="auto"/>
            </w:tcBorders>
            <w:vAlign w:val="center"/>
          </w:tcPr>
          <w:p w:rsidR="009C0DA2" w:rsidRPr="00E633F2" w:rsidRDefault="009C0DA2">
            <w:r w:rsidRPr="00E633F2">
              <w:rPr>
                <w:sz w:val="18"/>
              </w:rPr>
              <w:t>Erosion of natural deposits</w:t>
            </w:r>
          </w:p>
        </w:tc>
      </w:tr>
      <w:tr w:rsidR="009C0DA2" w:rsidRPr="00E633F2" w:rsidTr="00107AE4">
        <w:trPr>
          <w:cantSplit/>
          <w:trHeight w:val="403"/>
        </w:trPr>
        <w:tc>
          <w:tcPr>
            <w:tcW w:w="1980" w:type="dxa"/>
            <w:tcBorders>
              <w:top w:val="single" w:sz="6" w:space="0" w:color="auto"/>
              <w:left w:val="single" w:sz="6" w:space="0" w:color="auto"/>
            </w:tcBorders>
            <w:vAlign w:val="center"/>
          </w:tcPr>
          <w:p w:rsidR="009C0DA2" w:rsidRPr="00FF07AF" w:rsidRDefault="009C0DA2" w:rsidP="00876625">
            <w:pPr>
              <w:rPr>
                <w:sz w:val="18"/>
              </w:rPr>
            </w:pPr>
            <w:r w:rsidRPr="00FF07AF">
              <w:rPr>
                <w:sz w:val="18"/>
              </w:rPr>
              <w:t>Copper*</w:t>
            </w:r>
          </w:p>
          <w:p w:rsidR="00A110A1" w:rsidRPr="00FF07AF" w:rsidRDefault="00B05CFE" w:rsidP="00FF07AF">
            <w:pPr>
              <w:rPr>
                <w:sz w:val="18"/>
              </w:rPr>
            </w:pPr>
            <w:r w:rsidRPr="00FF07AF">
              <w:rPr>
                <w:sz w:val="18"/>
              </w:rPr>
              <w:t>(</w:t>
            </w:r>
            <w:r w:rsidR="0057471E">
              <w:rPr>
                <w:sz w:val="18"/>
              </w:rPr>
              <w:t>6/23/15</w:t>
            </w:r>
            <w:r w:rsidR="00A110A1" w:rsidRPr="00FF07AF">
              <w:rPr>
                <w:sz w:val="18"/>
              </w:rPr>
              <w:t>)</w:t>
            </w:r>
          </w:p>
        </w:tc>
        <w:tc>
          <w:tcPr>
            <w:tcW w:w="1170" w:type="dxa"/>
            <w:tcBorders>
              <w:top w:val="single" w:sz="6" w:space="0" w:color="auto"/>
              <w:left w:val="single" w:sz="6" w:space="0" w:color="auto"/>
            </w:tcBorders>
            <w:vAlign w:val="center"/>
          </w:tcPr>
          <w:p w:rsidR="009C0DA2" w:rsidRPr="00E633F2" w:rsidRDefault="00FF07AF" w:rsidP="00876625">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9C0DA2" w:rsidRPr="00E633F2" w:rsidRDefault="00FF07AF" w:rsidP="00876625">
            <w:pPr>
              <w:jc w:val="center"/>
              <w:rPr>
                <w:b/>
                <w:sz w:val="18"/>
                <w:szCs w:val="18"/>
              </w:rPr>
            </w:pPr>
            <w:r>
              <w:rPr>
                <w:b/>
                <w:sz w:val="18"/>
                <w:szCs w:val="18"/>
              </w:rPr>
              <w:t>0.15</w:t>
            </w:r>
            <w:r w:rsidR="0057471E">
              <w:rPr>
                <w:b/>
                <w:sz w:val="18"/>
                <w:szCs w:val="18"/>
              </w:rPr>
              <w:t>9</w:t>
            </w:r>
          </w:p>
        </w:tc>
        <w:tc>
          <w:tcPr>
            <w:tcW w:w="1260" w:type="dxa"/>
            <w:gridSpan w:val="2"/>
            <w:tcBorders>
              <w:top w:val="single" w:sz="6" w:space="0" w:color="auto"/>
              <w:left w:val="single" w:sz="6" w:space="0" w:color="auto"/>
            </w:tcBorders>
            <w:vAlign w:val="center"/>
          </w:tcPr>
          <w:p w:rsidR="009C0DA2" w:rsidRPr="00E633F2" w:rsidRDefault="009C0DA2" w:rsidP="00876625">
            <w:pPr>
              <w:jc w:val="center"/>
            </w:pPr>
            <w:r w:rsidRPr="00E633F2">
              <w:rPr>
                <w:sz w:val="18"/>
              </w:rPr>
              <w:t>ppm</w:t>
            </w:r>
          </w:p>
        </w:tc>
        <w:tc>
          <w:tcPr>
            <w:tcW w:w="990" w:type="dxa"/>
            <w:tcBorders>
              <w:top w:val="single" w:sz="6" w:space="0" w:color="auto"/>
              <w:left w:val="single" w:sz="6" w:space="0" w:color="auto"/>
            </w:tcBorders>
            <w:vAlign w:val="center"/>
          </w:tcPr>
          <w:p w:rsidR="009C0DA2" w:rsidRPr="00E633F2" w:rsidRDefault="009C0DA2" w:rsidP="00876625">
            <w:pPr>
              <w:jc w:val="center"/>
            </w:pPr>
            <w:r w:rsidRPr="00E633F2">
              <w:rPr>
                <w:sz w:val="18"/>
              </w:rPr>
              <w:t>1.3</w:t>
            </w:r>
          </w:p>
        </w:tc>
        <w:tc>
          <w:tcPr>
            <w:tcW w:w="1022" w:type="dxa"/>
            <w:tcBorders>
              <w:top w:val="single" w:sz="6" w:space="0" w:color="auto"/>
              <w:left w:val="single" w:sz="6" w:space="0" w:color="auto"/>
            </w:tcBorders>
            <w:vAlign w:val="center"/>
          </w:tcPr>
          <w:p w:rsidR="009C0DA2" w:rsidRPr="00E633F2" w:rsidRDefault="009C0DA2" w:rsidP="00876625">
            <w:pPr>
              <w:jc w:val="center"/>
            </w:pPr>
            <w:r w:rsidRPr="00E633F2">
              <w:rPr>
                <w:sz w:val="18"/>
              </w:rPr>
              <w:t>AL=1.3</w:t>
            </w:r>
          </w:p>
        </w:tc>
        <w:tc>
          <w:tcPr>
            <w:tcW w:w="3478" w:type="dxa"/>
            <w:tcBorders>
              <w:top w:val="single" w:sz="6" w:space="0" w:color="auto"/>
              <w:left w:val="single" w:sz="6" w:space="0" w:color="auto"/>
              <w:right w:val="single" w:sz="6" w:space="0" w:color="auto"/>
            </w:tcBorders>
            <w:vAlign w:val="center"/>
          </w:tcPr>
          <w:p w:rsidR="009C0DA2" w:rsidRPr="00E633F2" w:rsidRDefault="009C0DA2" w:rsidP="00876625">
            <w:r w:rsidRPr="00E633F2">
              <w:rPr>
                <w:sz w:val="18"/>
              </w:rPr>
              <w:t>Corrosion of household plumbing systems</w:t>
            </w:r>
          </w:p>
        </w:tc>
      </w:tr>
      <w:tr w:rsidR="009C0DA2" w:rsidRPr="00E633F2" w:rsidTr="00107AE4">
        <w:trPr>
          <w:cantSplit/>
          <w:trHeight w:val="403"/>
        </w:trPr>
        <w:tc>
          <w:tcPr>
            <w:tcW w:w="1980" w:type="dxa"/>
            <w:tcBorders>
              <w:top w:val="single" w:sz="6" w:space="0" w:color="auto"/>
              <w:left w:val="single" w:sz="6" w:space="0" w:color="auto"/>
            </w:tcBorders>
            <w:vAlign w:val="center"/>
          </w:tcPr>
          <w:p w:rsidR="009C0DA2" w:rsidRPr="00FF07AF" w:rsidRDefault="009C0DA2">
            <w:pPr>
              <w:rPr>
                <w:sz w:val="18"/>
              </w:rPr>
            </w:pPr>
            <w:bookmarkStart w:id="5" w:name="_Hlk167852400"/>
            <w:r w:rsidRPr="00FF07AF">
              <w:rPr>
                <w:sz w:val="18"/>
              </w:rPr>
              <w:t>Lead*</w:t>
            </w:r>
          </w:p>
          <w:p w:rsidR="00A110A1" w:rsidRPr="00FF07AF" w:rsidRDefault="00B05CFE" w:rsidP="00FF07AF">
            <w:pPr>
              <w:rPr>
                <w:sz w:val="18"/>
              </w:rPr>
            </w:pPr>
            <w:r w:rsidRPr="00FF07AF">
              <w:rPr>
                <w:sz w:val="18"/>
              </w:rPr>
              <w:t>(</w:t>
            </w:r>
            <w:r w:rsidR="0057471E">
              <w:rPr>
                <w:sz w:val="18"/>
              </w:rPr>
              <w:t>6/23/15</w:t>
            </w:r>
            <w:r w:rsidR="00A110A1" w:rsidRPr="00FF07AF">
              <w:rPr>
                <w:sz w:val="18"/>
              </w:rPr>
              <w:t>)</w:t>
            </w:r>
          </w:p>
        </w:tc>
        <w:tc>
          <w:tcPr>
            <w:tcW w:w="1170" w:type="dxa"/>
            <w:tcBorders>
              <w:top w:val="single" w:sz="6" w:space="0" w:color="auto"/>
              <w:left w:val="single" w:sz="6" w:space="0" w:color="auto"/>
            </w:tcBorders>
            <w:vAlign w:val="center"/>
          </w:tcPr>
          <w:p w:rsidR="009C0DA2" w:rsidRPr="00E633F2" w:rsidRDefault="00FF07AF">
            <w:pPr>
              <w:jc w:val="center"/>
              <w:rPr>
                <w:sz w:val="18"/>
                <w:szCs w:val="18"/>
              </w:rPr>
            </w:pPr>
            <w:r>
              <w:rPr>
                <w:sz w:val="18"/>
                <w:szCs w:val="18"/>
              </w:rPr>
              <w:t>N</w:t>
            </w:r>
          </w:p>
        </w:tc>
        <w:tc>
          <w:tcPr>
            <w:tcW w:w="990" w:type="dxa"/>
            <w:tcBorders>
              <w:top w:val="single" w:sz="6" w:space="0" w:color="auto"/>
              <w:left w:val="single" w:sz="6" w:space="0" w:color="auto"/>
            </w:tcBorders>
            <w:vAlign w:val="center"/>
          </w:tcPr>
          <w:p w:rsidR="009C0DA2" w:rsidRPr="00E633F2" w:rsidRDefault="0057471E">
            <w:pPr>
              <w:jc w:val="center"/>
              <w:rPr>
                <w:b/>
                <w:sz w:val="18"/>
                <w:szCs w:val="18"/>
              </w:rPr>
            </w:pPr>
            <w:r>
              <w:rPr>
                <w:b/>
                <w:sz w:val="18"/>
                <w:szCs w:val="18"/>
              </w:rPr>
              <w:t>10</w:t>
            </w:r>
            <w:r w:rsidR="00FF07AF">
              <w:rPr>
                <w:b/>
                <w:sz w:val="18"/>
                <w:szCs w:val="18"/>
              </w:rPr>
              <w:t>.0</w:t>
            </w:r>
          </w:p>
        </w:tc>
        <w:tc>
          <w:tcPr>
            <w:tcW w:w="1260" w:type="dxa"/>
            <w:gridSpan w:val="2"/>
            <w:tcBorders>
              <w:top w:val="single" w:sz="6" w:space="0" w:color="auto"/>
              <w:left w:val="single" w:sz="6" w:space="0" w:color="auto"/>
            </w:tcBorders>
            <w:vAlign w:val="center"/>
          </w:tcPr>
          <w:p w:rsidR="009C0DA2" w:rsidRPr="00E633F2" w:rsidRDefault="009C0DA2">
            <w:pPr>
              <w:jc w:val="center"/>
            </w:pPr>
            <w:r w:rsidRPr="00E633F2">
              <w:rPr>
                <w:sz w:val="18"/>
              </w:rPr>
              <w:t>ppb</w:t>
            </w:r>
          </w:p>
        </w:tc>
        <w:tc>
          <w:tcPr>
            <w:tcW w:w="990" w:type="dxa"/>
            <w:tcBorders>
              <w:top w:val="single" w:sz="6" w:space="0" w:color="auto"/>
              <w:left w:val="single" w:sz="6" w:space="0" w:color="auto"/>
            </w:tcBorders>
            <w:vAlign w:val="center"/>
          </w:tcPr>
          <w:p w:rsidR="009C0DA2" w:rsidRPr="00E633F2" w:rsidRDefault="009C0DA2">
            <w:pPr>
              <w:jc w:val="center"/>
            </w:pPr>
            <w:r w:rsidRPr="00E633F2">
              <w:rPr>
                <w:sz w:val="18"/>
              </w:rPr>
              <w:t>0</w:t>
            </w:r>
          </w:p>
        </w:tc>
        <w:tc>
          <w:tcPr>
            <w:tcW w:w="1022" w:type="dxa"/>
            <w:tcBorders>
              <w:top w:val="single" w:sz="6" w:space="0" w:color="auto"/>
              <w:left w:val="single" w:sz="6" w:space="0" w:color="auto"/>
            </w:tcBorders>
            <w:vAlign w:val="center"/>
          </w:tcPr>
          <w:p w:rsidR="009C0DA2" w:rsidRPr="00E633F2" w:rsidRDefault="009C0DA2">
            <w:pPr>
              <w:jc w:val="center"/>
            </w:pPr>
            <w:r w:rsidRPr="00E633F2">
              <w:rPr>
                <w:sz w:val="18"/>
              </w:rPr>
              <w:t>AL=15</w:t>
            </w:r>
          </w:p>
        </w:tc>
        <w:tc>
          <w:tcPr>
            <w:tcW w:w="3478" w:type="dxa"/>
            <w:tcBorders>
              <w:top w:val="single" w:sz="6" w:space="0" w:color="auto"/>
              <w:left w:val="single" w:sz="6" w:space="0" w:color="auto"/>
              <w:right w:val="single" w:sz="6" w:space="0" w:color="auto"/>
            </w:tcBorders>
            <w:vAlign w:val="center"/>
          </w:tcPr>
          <w:p w:rsidR="009C0DA2" w:rsidRPr="00E633F2" w:rsidRDefault="009C0DA2">
            <w:r w:rsidRPr="00E633F2">
              <w:rPr>
                <w:sz w:val="18"/>
              </w:rPr>
              <w:t>Corrosion of household plumbing systems</w:t>
            </w:r>
          </w:p>
        </w:tc>
      </w:tr>
      <w:bookmarkEnd w:id="5"/>
      <w:tr w:rsidR="009C0DA2" w:rsidRPr="00E633F2" w:rsidTr="00A06B1B">
        <w:trPr>
          <w:cantSplit/>
          <w:trHeight w:val="300"/>
        </w:trPr>
        <w:tc>
          <w:tcPr>
            <w:tcW w:w="10890" w:type="dxa"/>
            <w:gridSpan w:val="8"/>
            <w:tcBorders>
              <w:top w:val="single" w:sz="6" w:space="0" w:color="auto"/>
              <w:left w:val="single" w:sz="6" w:space="0" w:color="auto"/>
              <w:right w:val="single" w:sz="6" w:space="0" w:color="auto"/>
            </w:tcBorders>
            <w:vAlign w:val="center"/>
          </w:tcPr>
          <w:p w:rsidR="009C0DA2" w:rsidRPr="002F44C4" w:rsidRDefault="009C0DA2" w:rsidP="00BB1A7C">
            <w:pPr>
              <w:rPr>
                <w:b/>
                <w:bCs/>
                <w:sz w:val="18"/>
                <w:szCs w:val="18"/>
              </w:rPr>
            </w:pPr>
            <w:r w:rsidRPr="002F44C4">
              <w:rPr>
                <w:sz w:val="18"/>
                <w:szCs w:val="18"/>
              </w:rPr>
              <w:t>*</w:t>
            </w:r>
            <w:r>
              <w:rPr>
                <w:sz w:val="18"/>
                <w:szCs w:val="18"/>
              </w:rPr>
              <w:t xml:space="preserve"> </w:t>
            </w:r>
            <w:r w:rsidRPr="002F44C4">
              <w:rPr>
                <w:sz w:val="18"/>
                <w:szCs w:val="18"/>
              </w:rPr>
              <w:t>=</w:t>
            </w:r>
            <w:r>
              <w:rPr>
                <w:sz w:val="18"/>
                <w:szCs w:val="18"/>
              </w:rPr>
              <w:t xml:space="preserve"> Reported results are</w:t>
            </w:r>
            <w:r w:rsidRPr="002F44C4">
              <w:rPr>
                <w:sz w:val="18"/>
                <w:szCs w:val="18"/>
              </w:rPr>
              <w:t xml:space="preserve"> the 90</w:t>
            </w:r>
            <w:r w:rsidRPr="002F44C4">
              <w:rPr>
                <w:sz w:val="18"/>
                <w:szCs w:val="18"/>
                <w:vertAlign w:val="superscript"/>
              </w:rPr>
              <w:t>th</w:t>
            </w:r>
            <w:r w:rsidRPr="002F44C4">
              <w:rPr>
                <w:sz w:val="18"/>
                <w:szCs w:val="18"/>
              </w:rPr>
              <w:t xml:space="preserve"> percentile value (the value that 90% of all samples are less than).</w:t>
            </w:r>
          </w:p>
        </w:tc>
      </w:tr>
      <w:tr w:rsidR="009C0DA2" w:rsidRPr="00E633F2" w:rsidTr="00A06B1B">
        <w:trPr>
          <w:cantSplit/>
          <w:trHeight w:val="403"/>
        </w:trPr>
        <w:tc>
          <w:tcPr>
            <w:tcW w:w="10890" w:type="dxa"/>
            <w:gridSpan w:val="8"/>
            <w:tcBorders>
              <w:top w:val="single" w:sz="6" w:space="0" w:color="auto"/>
              <w:left w:val="single" w:sz="6" w:space="0" w:color="auto"/>
              <w:bottom w:val="single" w:sz="6" w:space="0" w:color="auto"/>
              <w:right w:val="single" w:sz="6" w:space="0" w:color="auto"/>
            </w:tcBorders>
            <w:vAlign w:val="center"/>
          </w:tcPr>
          <w:p w:rsidR="009C0DA2" w:rsidRPr="005B4D97" w:rsidRDefault="009C0DA2" w:rsidP="00306A9E">
            <w:pPr>
              <w:rPr>
                <w:b/>
                <w:bCs/>
                <w:sz w:val="22"/>
                <w:szCs w:val="22"/>
              </w:rPr>
            </w:pPr>
            <w:r w:rsidRPr="005B4D97">
              <w:rPr>
                <w:b/>
                <w:bCs/>
                <w:sz w:val="22"/>
                <w:szCs w:val="22"/>
              </w:rPr>
              <w:t>Disinfection By-Products</w:t>
            </w:r>
          </w:p>
        </w:tc>
      </w:tr>
      <w:tr w:rsidR="009C0DA2" w:rsidRPr="00E633F2" w:rsidTr="00A06B1B">
        <w:trPr>
          <w:cantSplit/>
          <w:trHeight w:val="403"/>
        </w:trPr>
        <w:tc>
          <w:tcPr>
            <w:tcW w:w="1980" w:type="dxa"/>
            <w:tcBorders>
              <w:top w:val="single" w:sz="6" w:space="0" w:color="auto"/>
              <w:left w:val="single" w:sz="6" w:space="0" w:color="auto"/>
              <w:bottom w:val="single" w:sz="6" w:space="0" w:color="auto"/>
            </w:tcBorders>
            <w:vAlign w:val="center"/>
          </w:tcPr>
          <w:p w:rsidR="009C0DA2" w:rsidRPr="005B4D97" w:rsidRDefault="009C0DA2" w:rsidP="00A64F6F">
            <w:pPr>
              <w:rPr>
                <w:color w:val="000000"/>
                <w:sz w:val="18"/>
                <w:szCs w:val="18"/>
              </w:rPr>
            </w:pPr>
            <w:r w:rsidRPr="005B4D97">
              <w:rPr>
                <w:color w:val="000000"/>
                <w:sz w:val="18"/>
                <w:szCs w:val="18"/>
              </w:rPr>
              <w:t>Chlorine</w:t>
            </w:r>
          </w:p>
        </w:tc>
        <w:tc>
          <w:tcPr>
            <w:tcW w:w="1170" w:type="dxa"/>
            <w:tcBorders>
              <w:top w:val="single" w:sz="6" w:space="0" w:color="auto"/>
              <w:left w:val="single" w:sz="6" w:space="0" w:color="auto"/>
              <w:bottom w:val="single" w:sz="6" w:space="0" w:color="auto"/>
            </w:tcBorders>
            <w:vAlign w:val="center"/>
          </w:tcPr>
          <w:p w:rsidR="009C0DA2" w:rsidRPr="005B4D97" w:rsidRDefault="009C0DA2" w:rsidP="00A64F6F">
            <w:pPr>
              <w:jc w:val="center"/>
              <w:rPr>
                <w:color w:val="000000"/>
                <w:sz w:val="18"/>
                <w:szCs w:val="18"/>
              </w:rPr>
            </w:pPr>
            <w:r w:rsidRPr="005B4D97">
              <w:rPr>
                <w:color w:val="000000"/>
                <w:sz w:val="18"/>
                <w:szCs w:val="18"/>
              </w:rPr>
              <w:t>N</w:t>
            </w:r>
          </w:p>
        </w:tc>
        <w:tc>
          <w:tcPr>
            <w:tcW w:w="1170" w:type="dxa"/>
            <w:gridSpan w:val="2"/>
            <w:tcBorders>
              <w:top w:val="single" w:sz="6" w:space="0" w:color="auto"/>
              <w:left w:val="single" w:sz="6" w:space="0" w:color="auto"/>
              <w:bottom w:val="single" w:sz="6" w:space="0" w:color="auto"/>
            </w:tcBorders>
            <w:vAlign w:val="center"/>
          </w:tcPr>
          <w:p w:rsidR="009C0DA2" w:rsidRPr="005B4D97" w:rsidRDefault="0057471E" w:rsidP="00A64F6F">
            <w:pPr>
              <w:jc w:val="center"/>
              <w:rPr>
                <w:b/>
                <w:color w:val="000000"/>
                <w:sz w:val="18"/>
                <w:szCs w:val="18"/>
              </w:rPr>
            </w:pPr>
            <w:r>
              <w:rPr>
                <w:b/>
                <w:color w:val="000000"/>
                <w:sz w:val="18"/>
                <w:szCs w:val="18"/>
              </w:rPr>
              <w:t>RAA: 0.67</w:t>
            </w:r>
            <w:r w:rsidR="009C0DA2" w:rsidRPr="005B4D97">
              <w:rPr>
                <w:b/>
                <w:color w:val="000000"/>
                <w:sz w:val="18"/>
                <w:szCs w:val="18"/>
              </w:rPr>
              <w:t xml:space="preserve"> </w:t>
            </w:r>
          </w:p>
          <w:p w:rsidR="009C0DA2" w:rsidRPr="005B4D97" w:rsidRDefault="009C0DA2" w:rsidP="0057471E">
            <w:pPr>
              <w:jc w:val="center"/>
              <w:rPr>
                <w:bCs/>
                <w:i/>
                <w:iCs/>
                <w:color w:val="000000"/>
                <w:sz w:val="18"/>
                <w:szCs w:val="18"/>
              </w:rPr>
            </w:pPr>
            <w:r w:rsidRPr="005B4D97">
              <w:rPr>
                <w:bCs/>
                <w:i/>
                <w:iCs/>
                <w:color w:val="000000"/>
                <w:sz w:val="18"/>
                <w:szCs w:val="18"/>
              </w:rPr>
              <w:t>(</w:t>
            </w:r>
            <w:r w:rsidR="00A06B1B">
              <w:rPr>
                <w:bCs/>
                <w:i/>
                <w:iCs/>
                <w:color w:val="000000"/>
                <w:sz w:val="18"/>
                <w:szCs w:val="18"/>
              </w:rPr>
              <w:t>0</w:t>
            </w:r>
            <w:r w:rsidR="0057471E">
              <w:rPr>
                <w:bCs/>
                <w:i/>
                <w:iCs/>
                <w:color w:val="000000"/>
                <w:sz w:val="18"/>
                <w:szCs w:val="18"/>
              </w:rPr>
              <w:t>.25-1.81</w:t>
            </w:r>
            <w:r w:rsidRPr="005B4D97">
              <w:rPr>
                <w:bCs/>
                <w:i/>
                <w:iCs/>
                <w:color w:val="000000"/>
                <w:sz w:val="18"/>
                <w:szCs w:val="18"/>
              </w:rPr>
              <w:t>)</w:t>
            </w:r>
          </w:p>
        </w:tc>
        <w:tc>
          <w:tcPr>
            <w:tcW w:w="1080" w:type="dxa"/>
            <w:tcBorders>
              <w:top w:val="single" w:sz="6" w:space="0" w:color="auto"/>
              <w:left w:val="single" w:sz="6" w:space="0" w:color="auto"/>
              <w:bottom w:val="single" w:sz="6" w:space="0" w:color="auto"/>
            </w:tcBorders>
            <w:vAlign w:val="center"/>
          </w:tcPr>
          <w:p w:rsidR="009C0DA2" w:rsidRPr="005B4D97" w:rsidRDefault="009C0DA2" w:rsidP="00A64F6F">
            <w:pPr>
              <w:jc w:val="center"/>
              <w:rPr>
                <w:color w:val="000000"/>
                <w:sz w:val="18"/>
                <w:szCs w:val="18"/>
              </w:rPr>
            </w:pPr>
            <w:r w:rsidRPr="005B4D97">
              <w:rPr>
                <w:color w:val="000000"/>
                <w:sz w:val="18"/>
                <w:szCs w:val="18"/>
              </w:rPr>
              <w:t>ppm</w:t>
            </w:r>
          </w:p>
        </w:tc>
        <w:tc>
          <w:tcPr>
            <w:tcW w:w="990" w:type="dxa"/>
            <w:tcBorders>
              <w:top w:val="single" w:sz="6" w:space="0" w:color="auto"/>
              <w:left w:val="single" w:sz="6" w:space="0" w:color="auto"/>
              <w:bottom w:val="single" w:sz="6" w:space="0" w:color="auto"/>
            </w:tcBorders>
            <w:vAlign w:val="center"/>
          </w:tcPr>
          <w:p w:rsidR="009C0DA2" w:rsidRPr="005B4D97" w:rsidRDefault="009C0DA2" w:rsidP="00A64F6F">
            <w:pPr>
              <w:jc w:val="center"/>
              <w:rPr>
                <w:color w:val="000000"/>
                <w:sz w:val="18"/>
                <w:szCs w:val="18"/>
              </w:rPr>
            </w:pPr>
            <w:r w:rsidRPr="005B4D97">
              <w:rPr>
                <w:color w:val="000000"/>
                <w:sz w:val="18"/>
                <w:szCs w:val="18"/>
              </w:rPr>
              <w:t>MRDLG = 4</w:t>
            </w:r>
          </w:p>
        </w:tc>
        <w:tc>
          <w:tcPr>
            <w:tcW w:w="1022" w:type="dxa"/>
            <w:tcBorders>
              <w:top w:val="single" w:sz="6" w:space="0" w:color="auto"/>
              <w:left w:val="single" w:sz="6" w:space="0" w:color="auto"/>
              <w:bottom w:val="single" w:sz="6" w:space="0" w:color="auto"/>
            </w:tcBorders>
            <w:vAlign w:val="center"/>
          </w:tcPr>
          <w:p w:rsidR="0091001A" w:rsidRDefault="009C0DA2" w:rsidP="00A64F6F">
            <w:pPr>
              <w:jc w:val="center"/>
              <w:rPr>
                <w:color w:val="000000"/>
                <w:sz w:val="18"/>
                <w:szCs w:val="18"/>
              </w:rPr>
            </w:pPr>
            <w:r w:rsidRPr="005B4D97">
              <w:rPr>
                <w:color w:val="000000"/>
                <w:sz w:val="18"/>
                <w:szCs w:val="18"/>
              </w:rPr>
              <w:t>MRDL</w:t>
            </w:r>
          </w:p>
          <w:p w:rsidR="009C0DA2" w:rsidRPr="005B4D97" w:rsidRDefault="009C0DA2" w:rsidP="0091001A">
            <w:pPr>
              <w:jc w:val="center"/>
              <w:rPr>
                <w:color w:val="000000"/>
                <w:sz w:val="18"/>
                <w:szCs w:val="18"/>
              </w:rPr>
            </w:pPr>
            <w:r w:rsidRPr="005B4D97">
              <w:rPr>
                <w:color w:val="000000"/>
                <w:sz w:val="18"/>
                <w:szCs w:val="18"/>
              </w:rPr>
              <w:t xml:space="preserve"> =</w:t>
            </w:r>
            <w:r w:rsidR="0091001A">
              <w:rPr>
                <w:color w:val="000000"/>
                <w:sz w:val="18"/>
                <w:szCs w:val="18"/>
              </w:rPr>
              <w:t xml:space="preserve"> </w:t>
            </w:r>
            <w:r w:rsidRPr="005B4D97">
              <w:rPr>
                <w:color w:val="000000"/>
                <w:sz w:val="18"/>
                <w:szCs w:val="18"/>
              </w:rPr>
              <w:t>4</w:t>
            </w:r>
          </w:p>
        </w:tc>
        <w:tc>
          <w:tcPr>
            <w:tcW w:w="3478" w:type="dxa"/>
            <w:tcBorders>
              <w:top w:val="single" w:sz="6" w:space="0" w:color="auto"/>
              <w:left w:val="single" w:sz="6" w:space="0" w:color="auto"/>
              <w:bottom w:val="single" w:sz="6" w:space="0" w:color="auto"/>
              <w:right w:val="single" w:sz="6" w:space="0" w:color="auto"/>
            </w:tcBorders>
            <w:vAlign w:val="center"/>
          </w:tcPr>
          <w:p w:rsidR="009C0DA2" w:rsidRPr="005B4D97" w:rsidRDefault="009C0DA2" w:rsidP="00A64F6F">
            <w:pPr>
              <w:rPr>
                <w:color w:val="000000"/>
                <w:sz w:val="18"/>
                <w:szCs w:val="18"/>
              </w:rPr>
            </w:pPr>
            <w:r w:rsidRPr="005B4D97">
              <w:rPr>
                <w:color w:val="000000"/>
                <w:sz w:val="18"/>
                <w:szCs w:val="18"/>
              </w:rPr>
              <w:t>Water additive used to control microbes</w:t>
            </w:r>
          </w:p>
        </w:tc>
      </w:tr>
      <w:tr w:rsidR="0057471E" w:rsidRPr="00E633F2" w:rsidTr="00A06B1B">
        <w:trPr>
          <w:cantSplit/>
          <w:trHeight w:val="403"/>
        </w:trPr>
        <w:tc>
          <w:tcPr>
            <w:tcW w:w="1980" w:type="dxa"/>
            <w:tcBorders>
              <w:top w:val="single" w:sz="6" w:space="0" w:color="auto"/>
              <w:left w:val="single" w:sz="6" w:space="0" w:color="auto"/>
            </w:tcBorders>
            <w:vAlign w:val="center"/>
          </w:tcPr>
          <w:p w:rsidR="0057471E" w:rsidRPr="0057471E" w:rsidRDefault="0057471E" w:rsidP="005D2B4E">
            <w:pPr>
              <w:ind w:left="260" w:hanging="260"/>
              <w:rPr>
                <w:color w:val="000000"/>
                <w:sz w:val="18"/>
              </w:rPr>
            </w:pPr>
            <w:r w:rsidRPr="0057471E">
              <w:rPr>
                <w:color w:val="000000"/>
                <w:sz w:val="18"/>
              </w:rPr>
              <w:lastRenderedPageBreak/>
              <w:t xml:space="preserve">HAA5 </w:t>
            </w:r>
          </w:p>
          <w:p w:rsidR="0057471E" w:rsidRPr="0057471E" w:rsidRDefault="0057471E" w:rsidP="0057471E">
            <w:pPr>
              <w:ind w:left="260" w:hanging="260"/>
              <w:rPr>
                <w:color w:val="000000"/>
                <w:sz w:val="18"/>
              </w:rPr>
            </w:pPr>
            <w:r w:rsidRPr="0057471E">
              <w:rPr>
                <w:color w:val="000000"/>
                <w:sz w:val="18"/>
              </w:rPr>
              <w:t xml:space="preserve">[Total </w:t>
            </w:r>
            <w:proofErr w:type="spellStart"/>
            <w:r w:rsidRPr="0057471E">
              <w:rPr>
                <w:color w:val="000000"/>
                <w:sz w:val="18"/>
              </w:rPr>
              <w:t>Haloacetic</w:t>
            </w:r>
            <w:proofErr w:type="spellEnd"/>
            <w:r w:rsidRPr="0057471E">
              <w:rPr>
                <w:color w:val="000000"/>
                <w:sz w:val="18"/>
              </w:rPr>
              <w:t xml:space="preserve"> Acids]</w:t>
            </w:r>
          </w:p>
        </w:tc>
        <w:tc>
          <w:tcPr>
            <w:tcW w:w="1170" w:type="dxa"/>
            <w:tcBorders>
              <w:top w:val="single" w:sz="6" w:space="0" w:color="auto"/>
              <w:left w:val="single" w:sz="6" w:space="0" w:color="auto"/>
            </w:tcBorders>
            <w:vAlign w:val="center"/>
          </w:tcPr>
          <w:p w:rsidR="0057471E" w:rsidRPr="0057471E" w:rsidRDefault="0057471E" w:rsidP="005D2B4E">
            <w:pPr>
              <w:jc w:val="center"/>
              <w:rPr>
                <w:color w:val="000000"/>
                <w:sz w:val="18"/>
                <w:szCs w:val="18"/>
              </w:rPr>
            </w:pPr>
            <w:r w:rsidRPr="0057471E">
              <w:rPr>
                <w:color w:val="000000"/>
                <w:sz w:val="18"/>
                <w:szCs w:val="18"/>
              </w:rPr>
              <w:t>N</w:t>
            </w:r>
          </w:p>
        </w:tc>
        <w:tc>
          <w:tcPr>
            <w:tcW w:w="1170" w:type="dxa"/>
            <w:gridSpan w:val="2"/>
            <w:tcBorders>
              <w:top w:val="single" w:sz="6" w:space="0" w:color="auto"/>
              <w:left w:val="single" w:sz="6" w:space="0" w:color="auto"/>
            </w:tcBorders>
            <w:vAlign w:val="center"/>
          </w:tcPr>
          <w:p w:rsidR="0057471E" w:rsidRPr="0057471E" w:rsidRDefault="0057471E" w:rsidP="005D2B4E">
            <w:pPr>
              <w:jc w:val="center"/>
              <w:rPr>
                <w:b/>
                <w:bCs/>
                <w:color w:val="000000"/>
                <w:sz w:val="18"/>
                <w:szCs w:val="18"/>
              </w:rPr>
            </w:pPr>
            <w:r w:rsidRPr="0057471E">
              <w:rPr>
                <w:b/>
                <w:bCs/>
                <w:color w:val="000000"/>
                <w:sz w:val="18"/>
                <w:szCs w:val="18"/>
              </w:rPr>
              <w:t>RAA =</w:t>
            </w:r>
            <w:r>
              <w:rPr>
                <w:b/>
                <w:bCs/>
                <w:color w:val="000000"/>
                <w:sz w:val="18"/>
                <w:szCs w:val="18"/>
              </w:rPr>
              <w:t xml:space="preserve"> 1.3</w:t>
            </w:r>
          </w:p>
          <w:p w:rsidR="0057471E" w:rsidRPr="0057471E" w:rsidRDefault="0057471E" w:rsidP="005D2B4E">
            <w:pPr>
              <w:jc w:val="center"/>
              <w:rPr>
                <w:b/>
                <w:bCs/>
                <w:color w:val="000000"/>
                <w:sz w:val="18"/>
                <w:szCs w:val="18"/>
              </w:rPr>
            </w:pPr>
            <w:r w:rsidRPr="0057471E">
              <w:rPr>
                <w:bCs/>
                <w:i/>
                <w:iCs/>
                <w:color w:val="000000"/>
                <w:sz w:val="18"/>
                <w:szCs w:val="18"/>
              </w:rPr>
              <w:t>(</w:t>
            </w:r>
            <w:r>
              <w:rPr>
                <w:bCs/>
                <w:i/>
                <w:iCs/>
                <w:color w:val="000000"/>
                <w:sz w:val="18"/>
                <w:szCs w:val="18"/>
              </w:rPr>
              <w:t>single sample</w:t>
            </w:r>
            <w:r w:rsidRPr="0057471E">
              <w:rPr>
                <w:bCs/>
                <w:i/>
                <w:iCs/>
                <w:color w:val="000000"/>
                <w:sz w:val="18"/>
                <w:szCs w:val="18"/>
              </w:rPr>
              <w:t>)</w:t>
            </w:r>
          </w:p>
        </w:tc>
        <w:tc>
          <w:tcPr>
            <w:tcW w:w="1080" w:type="dxa"/>
            <w:tcBorders>
              <w:top w:val="single" w:sz="6" w:space="0" w:color="auto"/>
              <w:left w:val="single" w:sz="6" w:space="0" w:color="auto"/>
            </w:tcBorders>
            <w:vAlign w:val="center"/>
          </w:tcPr>
          <w:p w:rsidR="0057471E" w:rsidRPr="0057471E" w:rsidRDefault="0057471E" w:rsidP="005D2B4E">
            <w:pPr>
              <w:jc w:val="center"/>
              <w:rPr>
                <w:color w:val="000000"/>
              </w:rPr>
            </w:pPr>
            <w:r w:rsidRPr="0057471E">
              <w:rPr>
                <w:color w:val="000000"/>
                <w:sz w:val="18"/>
              </w:rPr>
              <w:t>ppb</w:t>
            </w:r>
          </w:p>
        </w:tc>
        <w:tc>
          <w:tcPr>
            <w:tcW w:w="990" w:type="dxa"/>
            <w:tcBorders>
              <w:top w:val="single" w:sz="6" w:space="0" w:color="auto"/>
              <w:left w:val="single" w:sz="6" w:space="0" w:color="auto"/>
            </w:tcBorders>
            <w:vAlign w:val="center"/>
          </w:tcPr>
          <w:p w:rsidR="0057471E" w:rsidRPr="0057471E" w:rsidRDefault="0057471E" w:rsidP="005D2B4E">
            <w:pPr>
              <w:jc w:val="center"/>
              <w:rPr>
                <w:color w:val="000000"/>
              </w:rPr>
            </w:pPr>
            <w:r w:rsidRPr="0057471E">
              <w:rPr>
                <w:color w:val="000000"/>
                <w:sz w:val="18"/>
              </w:rPr>
              <w:t>0</w:t>
            </w:r>
          </w:p>
        </w:tc>
        <w:tc>
          <w:tcPr>
            <w:tcW w:w="1022" w:type="dxa"/>
            <w:tcBorders>
              <w:top w:val="single" w:sz="6" w:space="0" w:color="auto"/>
              <w:left w:val="single" w:sz="6" w:space="0" w:color="auto"/>
            </w:tcBorders>
            <w:vAlign w:val="center"/>
          </w:tcPr>
          <w:p w:rsidR="0057471E" w:rsidRPr="0057471E" w:rsidRDefault="0057471E" w:rsidP="005D2B4E">
            <w:pPr>
              <w:jc w:val="center"/>
              <w:rPr>
                <w:color w:val="000000"/>
              </w:rPr>
            </w:pPr>
            <w:r w:rsidRPr="0057471E">
              <w:rPr>
                <w:color w:val="000000"/>
                <w:sz w:val="18"/>
              </w:rPr>
              <w:t>60</w:t>
            </w:r>
          </w:p>
        </w:tc>
        <w:tc>
          <w:tcPr>
            <w:tcW w:w="3478" w:type="dxa"/>
            <w:tcBorders>
              <w:top w:val="single" w:sz="6" w:space="0" w:color="auto"/>
              <w:left w:val="single" w:sz="6" w:space="0" w:color="auto"/>
              <w:right w:val="single" w:sz="6" w:space="0" w:color="auto"/>
            </w:tcBorders>
            <w:vAlign w:val="center"/>
          </w:tcPr>
          <w:p w:rsidR="0057471E" w:rsidRPr="0057471E" w:rsidRDefault="0057471E" w:rsidP="005D2B4E">
            <w:pPr>
              <w:rPr>
                <w:color w:val="000000"/>
              </w:rPr>
            </w:pPr>
            <w:r w:rsidRPr="0057471E">
              <w:rPr>
                <w:color w:val="000000"/>
                <w:sz w:val="18"/>
              </w:rPr>
              <w:t>By-product of drinking water chlorination</w:t>
            </w:r>
          </w:p>
        </w:tc>
      </w:tr>
      <w:tr w:rsidR="0057471E" w:rsidRPr="00E633F2" w:rsidTr="00A06B1B">
        <w:trPr>
          <w:cantSplit/>
          <w:trHeight w:val="403"/>
        </w:trPr>
        <w:tc>
          <w:tcPr>
            <w:tcW w:w="1980" w:type="dxa"/>
            <w:tcBorders>
              <w:top w:val="single" w:sz="6" w:space="0" w:color="auto"/>
              <w:left w:val="single" w:sz="6" w:space="0" w:color="auto"/>
            </w:tcBorders>
            <w:vAlign w:val="center"/>
          </w:tcPr>
          <w:p w:rsidR="0057471E" w:rsidRPr="005B4D97" w:rsidRDefault="0057471E" w:rsidP="006F341B">
            <w:pPr>
              <w:ind w:left="260" w:hanging="260"/>
              <w:rPr>
                <w:color w:val="000000"/>
                <w:sz w:val="18"/>
              </w:rPr>
            </w:pPr>
            <w:r w:rsidRPr="005B4D97">
              <w:rPr>
                <w:color w:val="000000"/>
                <w:sz w:val="18"/>
              </w:rPr>
              <w:t>TTHM</w:t>
            </w:r>
          </w:p>
          <w:p w:rsidR="0057471E" w:rsidRPr="005B4D97" w:rsidRDefault="0057471E" w:rsidP="006F341B">
            <w:pPr>
              <w:ind w:left="260" w:hanging="260"/>
              <w:rPr>
                <w:color w:val="000000"/>
                <w:sz w:val="18"/>
              </w:rPr>
            </w:pPr>
            <w:r w:rsidRPr="005B4D97">
              <w:rPr>
                <w:color w:val="000000"/>
                <w:sz w:val="18"/>
              </w:rPr>
              <w:t xml:space="preserve">[Total </w:t>
            </w:r>
            <w:proofErr w:type="spellStart"/>
            <w:r w:rsidRPr="005B4D97">
              <w:rPr>
                <w:color w:val="000000"/>
                <w:sz w:val="18"/>
              </w:rPr>
              <w:t>Trihalomethanes</w:t>
            </w:r>
            <w:proofErr w:type="spellEnd"/>
            <w:r w:rsidRPr="005B4D97">
              <w:rPr>
                <w:color w:val="000000"/>
                <w:sz w:val="18"/>
              </w:rPr>
              <w:t>]</w:t>
            </w:r>
          </w:p>
        </w:tc>
        <w:tc>
          <w:tcPr>
            <w:tcW w:w="1170" w:type="dxa"/>
            <w:tcBorders>
              <w:top w:val="single" w:sz="6" w:space="0" w:color="auto"/>
              <w:left w:val="single" w:sz="6" w:space="0" w:color="auto"/>
            </w:tcBorders>
            <w:vAlign w:val="center"/>
          </w:tcPr>
          <w:p w:rsidR="0057471E" w:rsidRPr="005B4D97" w:rsidRDefault="0057471E" w:rsidP="006F341B">
            <w:pPr>
              <w:jc w:val="center"/>
              <w:rPr>
                <w:color w:val="000000"/>
                <w:sz w:val="18"/>
                <w:szCs w:val="18"/>
              </w:rPr>
            </w:pPr>
            <w:r w:rsidRPr="005B4D97">
              <w:rPr>
                <w:color w:val="000000"/>
                <w:sz w:val="18"/>
                <w:szCs w:val="18"/>
              </w:rPr>
              <w:t>N</w:t>
            </w:r>
          </w:p>
        </w:tc>
        <w:tc>
          <w:tcPr>
            <w:tcW w:w="1170" w:type="dxa"/>
            <w:gridSpan w:val="2"/>
            <w:tcBorders>
              <w:top w:val="single" w:sz="6" w:space="0" w:color="auto"/>
              <w:left w:val="single" w:sz="6" w:space="0" w:color="auto"/>
            </w:tcBorders>
            <w:vAlign w:val="center"/>
          </w:tcPr>
          <w:p w:rsidR="0057471E" w:rsidRPr="005B4D97" w:rsidRDefault="00A67622" w:rsidP="006F341B">
            <w:pPr>
              <w:jc w:val="center"/>
              <w:rPr>
                <w:b/>
                <w:bCs/>
                <w:color w:val="000000"/>
                <w:sz w:val="18"/>
                <w:szCs w:val="18"/>
              </w:rPr>
            </w:pPr>
            <w:r>
              <w:rPr>
                <w:b/>
                <w:bCs/>
                <w:color w:val="000000"/>
                <w:sz w:val="18"/>
                <w:szCs w:val="18"/>
              </w:rPr>
              <w:t>RAA: 8.49</w:t>
            </w:r>
          </w:p>
          <w:p w:rsidR="0057471E" w:rsidRPr="005B4D97" w:rsidRDefault="0057471E" w:rsidP="00A67622">
            <w:pPr>
              <w:jc w:val="center"/>
              <w:rPr>
                <w:b/>
                <w:bCs/>
                <w:color w:val="000000"/>
                <w:sz w:val="18"/>
                <w:szCs w:val="18"/>
              </w:rPr>
            </w:pPr>
            <w:r w:rsidRPr="005B4D97">
              <w:rPr>
                <w:bCs/>
                <w:i/>
                <w:iCs/>
                <w:color w:val="000000"/>
                <w:sz w:val="18"/>
                <w:szCs w:val="18"/>
              </w:rPr>
              <w:t>(</w:t>
            </w:r>
            <w:r w:rsidR="00A67622">
              <w:rPr>
                <w:bCs/>
                <w:i/>
                <w:iCs/>
                <w:color w:val="000000"/>
                <w:sz w:val="18"/>
                <w:szCs w:val="18"/>
              </w:rPr>
              <w:t>single sample</w:t>
            </w:r>
            <w:r w:rsidRPr="005B4D97">
              <w:rPr>
                <w:bCs/>
                <w:i/>
                <w:iCs/>
                <w:color w:val="000000"/>
                <w:sz w:val="18"/>
                <w:szCs w:val="18"/>
              </w:rPr>
              <w:t>)</w:t>
            </w:r>
          </w:p>
        </w:tc>
        <w:tc>
          <w:tcPr>
            <w:tcW w:w="1080" w:type="dxa"/>
            <w:tcBorders>
              <w:top w:val="single" w:sz="6" w:space="0" w:color="auto"/>
              <w:left w:val="single" w:sz="6" w:space="0" w:color="auto"/>
            </w:tcBorders>
            <w:vAlign w:val="center"/>
          </w:tcPr>
          <w:p w:rsidR="0057471E" w:rsidRPr="005B4D97" w:rsidRDefault="0057471E" w:rsidP="006F341B">
            <w:pPr>
              <w:jc w:val="center"/>
              <w:rPr>
                <w:color w:val="000000"/>
              </w:rPr>
            </w:pPr>
            <w:r w:rsidRPr="005B4D97">
              <w:rPr>
                <w:color w:val="000000"/>
                <w:sz w:val="18"/>
              </w:rPr>
              <w:t>ppb</w:t>
            </w:r>
          </w:p>
        </w:tc>
        <w:tc>
          <w:tcPr>
            <w:tcW w:w="990" w:type="dxa"/>
            <w:tcBorders>
              <w:top w:val="single" w:sz="6" w:space="0" w:color="auto"/>
              <w:left w:val="single" w:sz="6" w:space="0" w:color="auto"/>
            </w:tcBorders>
            <w:vAlign w:val="center"/>
          </w:tcPr>
          <w:p w:rsidR="0057471E" w:rsidRPr="005B4D97" w:rsidRDefault="0057471E" w:rsidP="006F341B">
            <w:pPr>
              <w:jc w:val="center"/>
              <w:rPr>
                <w:color w:val="000000"/>
              </w:rPr>
            </w:pPr>
            <w:r w:rsidRPr="005B4D97">
              <w:rPr>
                <w:color w:val="000000"/>
                <w:sz w:val="18"/>
              </w:rPr>
              <w:t>0</w:t>
            </w:r>
          </w:p>
        </w:tc>
        <w:tc>
          <w:tcPr>
            <w:tcW w:w="1022" w:type="dxa"/>
            <w:tcBorders>
              <w:top w:val="single" w:sz="6" w:space="0" w:color="auto"/>
              <w:left w:val="single" w:sz="6" w:space="0" w:color="auto"/>
            </w:tcBorders>
            <w:vAlign w:val="center"/>
          </w:tcPr>
          <w:p w:rsidR="0057471E" w:rsidRPr="005B4D97" w:rsidRDefault="0057471E" w:rsidP="006F341B">
            <w:pPr>
              <w:jc w:val="center"/>
              <w:rPr>
                <w:color w:val="000000"/>
              </w:rPr>
            </w:pPr>
            <w:r w:rsidRPr="005B4D97">
              <w:rPr>
                <w:color w:val="000000"/>
                <w:sz w:val="18"/>
              </w:rPr>
              <w:t>80</w:t>
            </w:r>
          </w:p>
        </w:tc>
        <w:tc>
          <w:tcPr>
            <w:tcW w:w="3478" w:type="dxa"/>
            <w:tcBorders>
              <w:top w:val="single" w:sz="6" w:space="0" w:color="auto"/>
              <w:left w:val="single" w:sz="6" w:space="0" w:color="auto"/>
              <w:right w:val="single" w:sz="6" w:space="0" w:color="auto"/>
            </w:tcBorders>
            <w:vAlign w:val="center"/>
          </w:tcPr>
          <w:p w:rsidR="0057471E" w:rsidRPr="005B4D97" w:rsidRDefault="0057471E" w:rsidP="006F341B">
            <w:pPr>
              <w:rPr>
                <w:color w:val="000000"/>
              </w:rPr>
            </w:pPr>
            <w:r w:rsidRPr="005B4D97">
              <w:rPr>
                <w:color w:val="000000"/>
                <w:sz w:val="18"/>
              </w:rPr>
              <w:t>By-product of drinking water chlorination</w:t>
            </w:r>
          </w:p>
        </w:tc>
      </w:tr>
      <w:tr w:rsidR="0057471E" w:rsidRPr="00E633F2" w:rsidTr="00107AE4">
        <w:trPr>
          <w:cantSplit/>
          <w:trHeight w:val="403"/>
        </w:trPr>
        <w:tc>
          <w:tcPr>
            <w:tcW w:w="10890" w:type="dxa"/>
            <w:gridSpan w:val="8"/>
            <w:tcBorders>
              <w:top w:val="single" w:sz="6" w:space="0" w:color="auto"/>
              <w:left w:val="single" w:sz="6" w:space="0" w:color="auto"/>
              <w:bottom w:val="single" w:sz="6" w:space="0" w:color="auto"/>
              <w:right w:val="single" w:sz="6" w:space="0" w:color="auto"/>
            </w:tcBorders>
            <w:vAlign w:val="center"/>
          </w:tcPr>
          <w:p w:rsidR="0057471E" w:rsidRPr="005B4D97" w:rsidRDefault="0057471E">
            <w:pPr>
              <w:rPr>
                <w:sz w:val="18"/>
              </w:rPr>
            </w:pPr>
            <w:r w:rsidRPr="005B4D97">
              <w:rPr>
                <w:b/>
                <w:sz w:val="22"/>
                <w:szCs w:val="22"/>
              </w:rPr>
              <w:t xml:space="preserve">Unregulated Contaminants </w:t>
            </w:r>
            <w:r w:rsidRPr="005B4D97">
              <w:rPr>
                <w:b/>
                <w:i/>
                <w:iCs/>
                <w:sz w:val="22"/>
                <w:szCs w:val="22"/>
              </w:rPr>
              <w:t>(contaminants with a health advisory)</w:t>
            </w:r>
          </w:p>
        </w:tc>
      </w:tr>
      <w:tr w:rsidR="0057471E"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57471E" w:rsidRPr="00CE7987" w:rsidRDefault="0057471E" w:rsidP="008A7AFF">
            <w:pPr>
              <w:jc w:val="center"/>
              <w:rPr>
                <w:b/>
                <w:sz w:val="18"/>
                <w:szCs w:val="18"/>
              </w:rPr>
            </w:pPr>
            <w:r w:rsidRPr="00CE7987">
              <w:rPr>
                <w:b/>
                <w:sz w:val="18"/>
                <w:szCs w:val="18"/>
              </w:rPr>
              <w:t>Contaminant</w:t>
            </w:r>
          </w:p>
        </w:tc>
        <w:tc>
          <w:tcPr>
            <w:tcW w:w="2160" w:type="dxa"/>
            <w:gridSpan w:val="2"/>
            <w:tcBorders>
              <w:top w:val="single" w:sz="6" w:space="0" w:color="auto"/>
              <w:left w:val="single" w:sz="6" w:space="0" w:color="auto"/>
              <w:bottom w:val="single" w:sz="6" w:space="0" w:color="auto"/>
            </w:tcBorders>
            <w:vAlign w:val="center"/>
          </w:tcPr>
          <w:p w:rsidR="0057471E" w:rsidRPr="005B4D97" w:rsidRDefault="0057471E" w:rsidP="008A7AFF">
            <w:pPr>
              <w:jc w:val="center"/>
              <w:rPr>
                <w:b/>
                <w:sz w:val="18"/>
                <w:szCs w:val="18"/>
              </w:rPr>
            </w:pPr>
            <w:r w:rsidRPr="005B4D97">
              <w:rPr>
                <w:b/>
                <w:sz w:val="18"/>
                <w:szCs w:val="18"/>
              </w:rPr>
              <w:t>Level Detected</w:t>
            </w:r>
          </w:p>
        </w:tc>
        <w:tc>
          <w:tcPr>
            <w:tcW w:w="1260" w:type="dxa"/>
            <w:gridSpan w:val="2"/>
            <w:tcBorders>
              <w:top w:val="single" w:sz="6" w:space="0" w:color="auto"/>
              <w:left w:val="single" w:sz="6" w:space="0" w:color="auto"/>
              <w:bottom w:val="single" w:sz="6" w:space="0" w:color="auto"/>
            </w:tcBorders>
            <w:vAlign w:val="center"/>
          </w:tcPr>
          <w:p w:rsidR="0057471E" w:rsidRPr="005B4D97" w:rsidRDefault="0057471E" w:rsidP="008A7AFF">
            <w:pPr>
              <w:jc w:val="center"/>
              <w:rPr>
                <w:b/>
                <w:sz w:val="18"/>
                <w:szCs w:val="18"/>
              </w:rPr>
            </w:pPr>
            <w:r w:rsidRPr="005B4D97">
              <w:rPr>
                <w:b/>
                <w:sz w:val="18"/>
                <w:szCs w:val="18"/>
              </w:rPr>
              <w:t>Unit</w:t>
            </w:r>
          </w:p>
          <w:p w:rsidR="0057471E" w:rsidRPr="005B4D97" w:rsidRDefault="0057471E" w:rsidP="008A7AFF">
            <w:pPr>
              <w:jc w:val="center"/>
              <w:rPr>
                <w:b/>
                <w:sz w:val="18"/>
                <w:szCs w:val="18"/>
              </w:rPr>
            </w:pPr>
            <w:r w:rsidRPr="005B4D97">
              <w:rPr>
                <w:b/>
                <w:sz w:val="18"/>
                <w:szCs w:val="18"/>
              </w:rPr>
              <w:t>Measurement</w:t>
            </w:r>
          </w:p>
        </w:tc>
        <w:tc>
          <w:tcPr>
            <w:tcW w:w="2012" w:type="dxa"/>
            <w:gridSpan w:val="2"/>
            <w:tcBorders>
              <w:top w:val="single" w:sz="6" w:space="0" w:color="auto"/>
              <w:left w:val="single" w:sz="6" w:space="0" w:color="auto"/>
              <w:bottom w:val="single" w:sz="6" w:space="0" w:color="auto"/>
            </w:tcBorders>
            <w:vAlign w:val="center"/>
          </w:tcPr>
          <w:p w:rsidR="0057471E" w:rsidRPr="005B4D97" w:rsidRDefault="0057471E" w:rsidP="008A7AFF">
            <w:pPr>
              <w:jc w:val="center"/>
              <w:rPr>
                <w:b/>
                <w:sz w:val="18"/>
                <w:szCs w:val="18"/>
              </w:rPr>
            </w:pPr>
            <w:r w:rsidRPr="005B4D97">
              <w:rPr>
                <w:b/>
                <w:sz w:val="18"/>
                <w:szCs w:val="18"/>
              </w:rPr>
              <w:t>DWEL</w:t>
            </w:r>
          </w:p>
        </w:tc>
        <w:tc>
          <w:tcPr>
            <w:tcW w:w="3478" w:type="dxa"/>
            <w:tcBorders>
              <w:top w:val="single" w:sz="6" w:space="0" w:color="auto"/>
              <w:left w:val="single" w:sz="6" w:space="0" w:color="auto"/>
              <w:bottom w:val="single" w:sz="6" w:space="0" w:color="auto"/>
              <w:right w:val="single" w:sz="6" w:space="0" w:color="auto"/>
            </w:tcBorders>
            <w:vAlign w:val="center"/>
          </w:tcPr>
          <w:p w:rsidR="0057471E" w:rsidRPr="005B4D97" w:rsidRDefault="0057471E" w:rsidP="008A7AFF">
            <w:pPr>
              <w:jc w:val="center"/>
              <w:rPr>
                <w:b/>
                <w:sz w:val="18"/>
                <w:szCs w:val="18"/>
              </w:rPr>
            </w:pPr>
            <w:r w:rsidRPr="005B4D97">
              <w:rPr>
                <w:b/>
                <w:sz w:val="18"/>
                <w:szCs w:val="18"/>
              </w:rPr>
              <w:t>Likely Source of Contamination</w:t>
            </w:r>
          </w:p>
        </w:tc>
      </w:tr>
      <w:tr w:rsidR="0057471E"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57471E"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r>
              <w:rPr>
                <w:sz w:val="18"/>
                <w:szCs w:val="18"/>
              </w:rPr>
              <w:t>Calcium</w:t>
            </w:r>
          </w:p>
          <w:p w:rsidR="0057471E" w:rsidRPr="00D55488"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i/>
                <w:sz w:val="18"/>
                <w:szCs w:val="18"/>
              </w:rPr>
            </w:pPr>
            <w:r>
              <w:rPr>
                <w:sz w:val="18"/>
                <w:szCs w:val="18"/>
              </w:rPr>
              <w:t>(8/10/13)</w:t>
            </w:r>
          </w:p>
        </w:tc>
        <w:tc>
          <w:tcPr>
            <w:tcW w:w="2160" w:type="dxa"/>
            <w:gridSpan w:val="2"/>
            <w:tcBorders>
              <w:top w:val="single" w:sz="6" w:space="0" w:color="auto"/>
              <w:left w:val="single" w:sz="6" w:space="0" w:color="auto"/>
              <w:bottom w:val="single" w:sz="6" w:space="0" w:color="auto"/>
            </w:tcBorders>
            <w:vAlign w:val="center"/>
          </w:tcPr>
          <w:p w:rsidR="0057471E" w:rsidRPr="00B45901"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sz w:val="18"/>
                <w:szCs w:val="18"/>
              </w:rPr>
            </w:pPr>
            <w:r>
              <w:rPr>
                <w:b/>
                <w:sz w:val="18"/>
                <w:szCs w:val="18"/>
              </w:rPr>
              <w:t>34.5</w:t>
            </w:r>
          </w:p>
        </w:tc>
        <w:tc>
          <w:tcPr>
            <w:tcW w:w="1260" w:type="dxa"/>
            <w:gridSpan w:val="2"/>
            <w:tcBorders>
              <w:top w:val="single" w:sz="6" w:space="0" w:color="auto"/>
              <w:left w:val="single" w:sz="6" w:space="0" w:color="auto"/>
              <w:bottom w:val="single" w:sz="6" w:space="0" w:color="auto"/>
            </w:tcBorders>
            <w:vAlign w:val="center"/>
          </w:tcPr>
          <w:p w:rsidR="0057471E" w:rsidRPr="00FD408E"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18"/>
                <w:szCs w:val="18"/>
              </w:rPr>
            </w:pPr>
            <w:r>
              <w:rPr>
                <w:sz w:val="18"/>
                <w:szCs w:val="18"/>
              </w:rPr>
              <w:t>ppm</w:t>
            </w:r>
          </w:p>
        </w:tc>
        <w:tc>
          <w:tcPr>
            <w:tcW w:w="2012" w:type="dxa"/>
            <w:gridSpan w:val="2"/>
            <w:tcBorders>
              <w:top w:val="single" w:sz="6" w:space="0" w:color="auto"/>
              <w:left w:val="single" w:sz="6" w:space="0" w:color="auto"/>
              <w:bottom w:val="single" w:sz="6" w:space="0" w:color="auto"/>
            </w:tcBorders>
            <w:vAlign w:val="center"/>
          </w:tcPr>
          <w:p w:rsidR="0057471E" w:rsidRPr="00FD408E"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18"/>
                <w:szCs w:val="18"/>
              </w:rPr>
            </w:pPr>
            <w:r>
              <w:rPr>
                <w:sz w:val="18"/>
                <w:szCs w:val="18"/>
              </w:rPr>
              <w:t>300</w:t>
            </w:r>
          </w:p>
        </w:tc>
        <w:tc>
          <w:tcPr>
            <w:tcW w:w="3478" w:type="dxa"/>
            <w:tcBorders>
              <w:top w:val="single" w:sz="6" w:space="0" w:color="auto"/>
              <w:left w:val="single" w:sz="6" w:space="0" w:color="auto"/>
              <w:bottom w:val="single" w:sz="6" w:space="0" w:color="auto"/>
              <w:right w:val="single" w:sz="6" w:space="0" w:color="auto"/>
            </w:tcBorders>
            <w:vAlign w:val="center"/>
          </w:tcPr>
          <w:p w:rsidR="0057471E" w:rsidRDefault="0057471E" w:rsidP="003723D9">
            <w:pPr>
              <w:rPr>
                <w:sz w:val="18"/>
                <w:szCs w:val="18"/>
              </w:rPr>
            </w:pPr>
            <w:r>
              <w:rPr>
                <w:sz w:val="18"/>
                <w:szCs w:val="18"/>
              </w:rPr>
              <w:t>Hardness is a natural characteristic of water caused y dissolved calcium and magnesium.</w:t>
            </w:r>
          </w:p>
        </w:tc>
      </w:tr>
      <w:tr w:rsidR="0057471E"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57471E" w:rsidRDefault="0057471E" w:rsidP="003723D9">
            <w:pPr>
              <w:rPr>
                <w:sz w:val="18"/>
                <w:szCs w:val="18"/>
              </w:rPr>
            </w:pPr>
            <w:r w:rsidRPr="00D55488">
              <w:rPr>
                <w:sz w:val="18"/>
                <w:szCs w:val="18"/>
              </w:rPr>
              <w:t>Chloride</w:t>
            </w:r>
          </w:p>
          <w:p w:rsidR="0057471E" w:rsidRPr="00D55488" w:rsidRDefault="0057471E" w:rsidP="00A150E0">
            <w:pPr>
              <w:rPr>
                <w:sz w:val="18"/>
                <w:szCs w:val="18"/>
              </w:rPr>
            </w:pPr>
            <w:r>
              <w:rPr>
                <w:sz w:val="18"/>
                <w:szCs w:val="18"/>
              </w:rPr>
              <w:t>(7/18/13)</w:t>
            </w:r>
          </w:p>
        </w:tc>
        <w:tc>
          <w:tcPr>
            <w:tcW w:w="2160" w:type="dxa"/>
            <w:gridSpan w:val="2"/>
            <w:tcBorders>
              <w:top w:val="single" w:sz="6" w:space="0" w:color="auto"/>
              <w:left w:val="single" w:sz="6" w:space="0" w:color="auto"/>
              <w:bottom w:val="single" w:sz="6" w:space="0" w:color="auto"/>
            </w:tcBorders>
            <w:vAlign w:val="center"/>
          </w:tcPr>
          <w:p w:rsidR="0057471E" w:rsidRPr="00DC7E05" w:rsidRDefault="0057471E" w:rsidP="003723D9">
            <w:pPr>
              <w:jc w:val="center"/>
              <w:rPr>
                <w:b/>
                <w:sz w:val="18"/>
                <w:szCs w:val="18"/>
              </w:rPr>
            </w:pPr>
            <w:r>
              <w:rPr>
                <w:b/>
                <w:sz w:val="18"/>
                <w:szCs w:val="18"/>
              </w:rPr>
              <w:t>15.2</w:t>
            </w:r>
          </w:p>
        </w:tc>
        <w:tc>
          <w:tcPr>
            <w:tcW w:w="1260" w:type="dxa"/>
            <w:gridSpan w:val="2"/>
            <w:tcBorders>
              <w:top w:val="single" w:sz="6" w:space="0" w:color="auto"/>
              <w:left w:val="single" w:sz="6" w:space="0" w:color="auto"/>
              <w:bottom w:val="single" w:sz="6" w:space="0" w:color="auto"/>
            </w:tcBorders>
            <w:vAlign w:val="center"/>
          </w:tcPr>
          <w:p w:rsidR="0057471E" w:rsidRPr="00825EEC" w:rsidRDefault="0057471E" w:rsidP="003723D9">
            <w:pPr>
              <w:jc w:val="center"/>
              <w:rPr>
                <w:sz w:val="18"/>
                <w:szCs w:val="18"/>
              </w:rPr>
            </w:pPr>
            <w:r>
              <w:rPr>
                <w:sz w:val="18"/>
                <w:szCs w:val="18"/>
              </w:rPr>
              <w:t>p</w:t>
            </w:r>
            <w:r w:rsidRPr="00825EEC">
              <w:rPr>
                <w:sz w:val="18"/>
                <w:szCs w:val="18"/>
              </w:rPr>
              <w:t>pm</w:t>
            </w:r>
          </w:p>
        </w:tc>
        <w:tc>
          <w:tcPr>
            <w:tcW w:w="2012" w:type="dxa"/>
            <w:gridSpan w:val="2"/>
            <w:tcBorders>
              <w:top w:val="single" w:sz="6" w:space="0" w:color="auto"/>
              <w:left w:val="single" w:sz="6" w:space="0" w:color="auto"/>
              <w:bottom w:val="single" w:sz="6" w:space="0" w:color="auto"/>
            </w:tcBorders>
            <w:vAlign w:val="center"/>
          </w:tcPr>
          <w:p w:rsidR="0057471E" w:rsidRPr="00FD408E" w:rsidRDefault="0057471E" w:rsidP="003723D9">
            <w:pPr>
              <w:jc w:val="center"/>
              <w:rPr>
                <w:sz w:val="18"/>
                <w:szCs w:val="18"/>
              </w:rPr>
            </w:pPr>
            <w:r>
              <w:rPr>
                <w:sz w:val="18"/>
                <w:szCs w:val="18"/>
              </w:rPr>
              <w:t>250</w:t>
            </w:r>
          </w:p>
        </w:tc>
        <w:tc>
          <w:tcPr>
            <w:tcW w:w="3478" w:type="dxa"/>
            <w:tcBorders>
              <w:top w:val="single" w:sz="6" w:space="0" w:color="auto"/>
              <w:left w:val="single" w:sz="6" w:space="0" w:color="auto"/>
              <w:bottom w:val="single" w:sz="6" w:space="0" w:color="auto"/>
              <w:right w:val="single" w:sz="6" w:space="0" w:color="auto"/>
            </w:tcBorders>
            <w:vAlign w:val="center"/>
          </w:tcPr>
          <w:p w:rsidR="0057471E" w:rsidRPr="00FD408E" w:rsidRDefault="0057471E" w:rsidP="003723D9">
            <w:pPr>
              <w:rPr>
                <w:sz w:val="18"/>
                <w:szCs w:val="18"/>
              </w:rPr>
            </w:pPr>
            <w:r>
              <w:rPr>
                <w:sz w:val="18"/>
                <w:szCs w:val="18"/>
              </w:rPr>
              <w:t>Erosion of natural deposits, Storm water runoff containing road salt</w:t>
            </w:r>
          </w:p>
        </w:tc>
      </w:tr>
      <w:tr w:rsidR="0057471E"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57471E" w:rsidRPr="00383929" w:rsidRDefault="0057471E" w:rsidP="003723D9">
            <w:pPr>
              <w:pStyle w:val="Heading5"/>
              <w:rPr>
                <w:sz w:val="18"/>
                <w:szCs w:val="18"/>
              </w:rPr>
            </w:pPr>
            <w:r w:rsidRPr="00383929">
              <w:rPr>
                <w:sz w:val="18"/>
                <w:szCs w:val="18"/>
              </w:rPr>
              <w:t>Sodium</w:t>
            </w:r>
          </w:p>
          <w:p w:rsidR="0057471E" w:rsidRPr="00383929" w:rsidRDefault="0057471E" w:rsidP="003723D9">
            <w:pPr>
              <w:rPr>
                <w:sz w:val="18"/>
                <w:szCs w:val="18"/>
              </w:rPr>
            </w:pPr>
            <w:r w:rsidRPr="00383929">
              <w:rPr>
                <w:sz w:val="18"/>
                <w:szCs w:val="18"/>
              </w:rPr>
              <w:t>(</w:t>
            </w:r>
            <w:r>
              <w:rPr>
                <w:sz w:val="18"/>
                <w:szCs w:val="18"/>
              </w:rPr>
              <w:t>7/19/13</w:t>
            </w:r>
            <w:r w:rsidRPr="00383929">
              <w:rPr>
                <w:sz w:val="18"/>
                <w:szCs w:val="18"/>
              </w:rPr>
              <w:t>)</w:t>
            </w:r>
          </w:p>
        </w:tc>
        <w:tc>
          <w:tcPr>
            <w:tcW w:w="2160" w:type="dxa"/>
            <w:gridSpan w:val="2"/>
            <w:tcBorders>
              <w:top w:val="single" w:sz="6" w:space="0" w:color="auto"/>
              <w:left w:val="single" w:sz="6" w:space="0" w:color="auto"/>
              <w:bottom w:val="single" w:sz="6" w:space="0" w:color="auto"/>
            </w:tcBorders>
            <w:vAlign w:val="center"/>
          </w:tcPr>
          <w:p w:rsidR="0057471E" w:rsidRPr="00B45901"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sz w:val="18"/>
                <w:szCs w:val="18"/>
              </w:rPr>
            </w:pPr>
            <w:r>
              <w:rPr>
                <w:b/>
                <w:sz w:val="18"/>
                <w:szCs w:val="18"/>
              </w:rPr>
              <w:t>20.2</w:t>
            </w:r>
          </w:p>
        </w:tc>
        <w:tc>
          <w:tcPr>
            <w:tcW w:w="1260" w:type="dxa"/>
            <w:gridSpan w:val="2"/>
            <w:tcBorders>
              <w:top w:val="single" w:sz="6" w:space="0" w:color="auto"/>
              <w:left w:val="single" w:sz="6" w:space="0" w:color="auto"/>
              <w:bottom w:val="single" w:sz="6" w:space="0" w:color="auto"/>
            </w:tcBorders>
            <w:vAlign w:val="center"/>
          </w:tcPr>
          <w:p w:rsidR="0057471E" w:rsidRPr="00BA780C"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18"/>
                <w:szCs w:val="18"/>
              </w:rPr>
            </w:pPr>
            <w:r>
              <w:rPr>
                <w:sz w:val="18"/>
                <w:szCs w:val="18"/>
              </w:rPr>
              <w:t>Ppm</w:t>
            </w:r>
          </w:p>
        </w:tc>
        <w:tc>
          <w:tcPr>
            <w:tcW w:w="2012" w:type="dxa"/>
            <w:gridSpan w:val="2"/>
            <w:tcBorders>
              <w:top w:val="single" w:sz="6" w:space="0" w:color="auto"/>
              <w:left w:val="single" w:sz="6" w:space="0" w:color="auto"/>
              <w:bottom w:val="single" w:sz="6" w:space="0" w:color="auto"/>
            </w:tcBorders>
            <w:vAlign w:val="center"/>
          </w:tcPr>
          <w:p w:rsidR="0057471E" w:rsidRPr="00BA780C"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18"/>
                <w:szCs w:val="18"/>
              </w:rPr>
            </w:pPr>
            <w:r>
              <w:rPr>
                <w:sz w:val="18"/>
                <w:szCs w:val="18"/>
              </w:rPr>
              <w:t>28</w:t>
            </w:r>
          </w:p>
        </w:tc>
        <w:tc>
          <w:tcPr>
            <w:tcW w:w="3478" w:type="dxa"/>
            <w:tcBorders>
              <w:top w:val="single" w:sz="6" w:space="0" w:color="auto"/>
              <w:left w:val="single" w:sz="6" w:space="0" w:color="auto"/>
              <w:bottom w:val="single" w:sz="6" w:space="0" w:color="auto"/>
              <w:right w:val="single" w:sz="6" w:space="0" w:color="auto"/>
            </w:tcBorders>
            <w:vAlign w:val="center"/>
          </w:tcPr>
          <w:p w:rsidR="0057471E" w:rsidRPr="00BA780C"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i/>
                <w:sz w:val="18"/>
                <w:szCs w:val="18"/>
              </w:rPr>
            </w:pPr>
            <w:r>
              <w:rPr>
                <w:sz w:val="18"/>
                <w:szCs w:val="18"/>
              </w:rPr>
              <w:t>Erosion of natural deposits, urban storm runoff</w:t>
            </w:r>
          </w:p>
        </w:tc>
      </w:tr>
      <w:tr w:rsidR="0057471E" w:rsidRPr="00E633F2" w:rsidTr="00107AE4">
        <w:trPr>
          <w:cantSplit/>
          <w:trHeight w:val="403"/>
        </w:trPr>
        <w:tc>
          <w:tcPr>
            <w:tcW w:w="1980" w:type="dxa"/>
            <w:tcBorders>
              <w:top w:val="single" w:sz="6" w:space="0" w:color="auto"/>
              <w:left w:val="single" w:sz="6" w:space="0" w:color="auto"/>
              <w:bottom w:val="single" w:sz="6" w:space="0" w:color="auto"/>
            </w:tcBorders>
            <w:vAlign w:val="center"/>
          </w:tcPr>
          <w:p w:rsidR="0057471E" w:rsidRPr="00383929" w:rsidRDefault="0057471E" w:rsidP="003723D9">
            <w:pPr>
              <w:pStyle w:val="Heading5"/>
              <w:rPr>
                <w:sz w:val="18"/>
                <w:szCs w:val="18"/>
              </w:rPr>
            </w:pPr>
            <w:r w:rsidRPr="00383929">
              <w:rPr>
                <w:sz w:val="18"/>
                <w:szCs w:val="18"/>
              </w:rPr>
              <w:t>Sulfate</w:t>
            </w:r>
          </w:p>
          <w:p w:rsidR="0057471E" w:rsidRPr="00383929" w:rsidRDefault="0057471E" w:rsidP="003723D9">
            <w:pPr>
              <w:rPr>
                <w:sz w:val="18"/>
                <w:szCs w:val="18"/>
              </w:rPr>
            </w:pPr>
            <w:r w:rsidRPr="00383929">
              <w:rPr>
                <w:sz w:val="18"/>
                <w:szCs w:val="18"/>
              </w:rPr>
              <w:t>(</w:t>
            </w:r>
            <w:r>
              <w:rPr>
                <w:sz w:val="18"/>
                <w:szCs w:val="18"/>
              </w:rPr>
              <w:t>7/18/13</w:t>
            </w:r>
            <w:r w:rsidRPr="00383929">
              <w:rPr>
                <w:sz w:val="18"/>
                <w:szCs w:val="18"/>
              </w:rPr>
              <w:t>)</w:t>
            </w:r>
          </w:p>
        </w:tc>
        <w:tc>
          <w:tcPr>
            <w:tcW w:w="2160" w:type="dxa"/>
            <w:gridSpan w:val="2"/>
            <w:tcBorders>
              <w:top w:val="single" w:sz="6" w:space="0" w:color="auto"/>
              <w:left w:val="single" w:sz="6" w:space="0" w:color="auto"/>
              <w:bottom w:val="single" w:sz="6" w:space="0" w:color="auto"/>
            </w:tcBorders>
            <w:vAlign w:val="center"/>
          </w:tcPr>
          <w:p w:rsidR="0057471E" w:rsidRPr="00B45901"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sz w:val="18"/>
                <w:szCs w:val="18"/>
              </w:rPr>
            </w:pPr>
            <w:r>
              <w:rPr>
                <w:b/>
                <w:sz w:val="18"/>
                <w:szCs w:val="18"/>
              </w:rPr>
              <w:t>25.7</w:t>
            </w:r>
          </w:p>
        </w:tc>
        <w:tc>
          <w:tcPr>
            <w:tcW w:w="1260" w:type="dxa"/>
            <w:gridSpan w:val="2"/>
            <w:tcBorders>
              <w:top w:val="single" w:sz="6" w:space="0" w:color="auto"/>
              <w:left w:val="single" w:sz="6" w:space="0" w:color="auto"/>
              <w:bottom w:val="single" w:sz="6" w:space="0" w:color="auto"/>
            </w:tcBorders>
            <w:vAlign w:val="center"/>
          </w:tcPr>
          <w:p w:rsidR="0057471E" w:rsidRPr="00BA780C"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18"/>
                <w:szCs w:val="18"/>
              </w:rPr>
            </w:pPr>
            <w:r w:rsidRPr="00BA780C">
              <w:rPr>
                <w:sz w:val="18"/>
                <w:szCs w:val="18"/>
              </w:rPr>
              <w:t>Ppm</w:t>
            </w:r>
          </w:p>
        </w:tc>
        <w:tc>
          <w:tcPr>
            <w:tcW w:w="2012" w:type="dxa"/>
            <w:gridSpan w:val="2"/>
            <w:tcBorders>
              <w:top w:val="single" w:sz="6" w:space="0" w:color="auto"/>
              <w:left w:val="single" w:sz="6" w:space="0" w:color="auto"/>
              <w:bottom w:val="single" w:sz="6" w:space="0" w:color="auto"/>
            </w:tcBorders>
            <w:vAlign w:val="center"/>
          </w:tcPr>
          <w:p w:rsidR="0057471E" w:rsidRPr="00BA780C"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18"/>
                <w:szCs w:val="18"/>
              </w:rPr>
            </w:pPr>
            <w:r w:rsidRPr="00BA780C">
              <w:rPr>
                <w:sz w:val="18"/>
                <w:szCs w:val="18"/>
              </w:rPr>
              <w:t>250</w:t>
            </w:r>
          </w:p>
        </w:tc>
        <w:tc>
          <w:tcPr>
            <w:tcW w:w="3478" w:type="dxa"/>
            <w:tcBorders>
              <w:top w:val="single" w:sz="6" w:space="0" w:color="auto"/>
              <w:left w:val="single" w:sz="6" w:space="0" w:color="auto"/>
              <w:bottom w:val="single" w:sz="6" w:space="0" w:color="auto"/>
              <w:right w:val="single" w:sz="6" w:space="0" w:color="auto"/>
            </w:tcBorders>
            <w:vAlign w:val="center"/>
          </w:tcPr>
          <w:p w:rsidR="0057471E" w:rsidRPr="00BA780C" w:rsidRDefault="0057471E"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i/>
                <w:sz w:val="18"/>
                <w:szCs w:val="18"/>
              </w:rPr>
            </w:pPr>
            <w:r>
              <w:rPr>
                <w:sz w:val="18"/>
                <w:szCs w:val="18"/>
              </w:rPr>
              <w:t>Erosion of natural deposits, urban storm runoff</w:t>
            </w:r>
          </w:p>
        </w:tc>
      </w:tr>
    </w:tbl>
    <w:p w:rsidR="00A64F6F" w:rsidRPr="00E633F2" w:rsidRDefault="00A64F6F" w:rsidP="006A642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8"/>
        </w:rPr>
      </w:pPr>
      <w:r w:rsidRPr="00E633F2">
        <w:rPr>
          <w:b/>
          <w:sz w:val="18"/>
        </w:rPr>
        <w:t xml:space="preserve">Note: </w:t>
      </w:r>
      <w:r w:rsidRPr="00E633F2">
        <w:rPr>
          <w:sz w:val="18"/>
        </w:rPr>
        <w:t xml:space="preserve">The state allows us to monitor for some contaminants less than once per year because the concentrations of these contaminants do not </w:t>
      </w:r>
      <w:r w:rsidR="003723D9">
        <w:rPr>
          <w:sz w:val="18"/>
        </w:rPr>
        <w:t>c</w:t>
      </w:r>
      <w:r w:rsidRPr="00E633F2">
        <w:rPr>
          <w:sz w:val="18"/>
        </w:rPr>
        <w:t>hange frequently. Not all contaminants are tested for every year due to monitoring waivers and therefore we must use the most recent round of sampling. Some of our data is more than one year old, however, is limited to no older than 5 years.</w:t>
      </w:r>
    </w:p>
    <w:p w:rsidR="00876F7E" w:rsidRPr="00E633F2" w:rsidRDefault="00876F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8"/>
        </w:rPr>
      </w:pPr>
    </w:p>
    <w:p w:rsidR="003723D9" w:rsidRPr="00BA780C" w:rsidRDefault="003723D9" w:rsidP="004935B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firstLine="360"/>
        <w:rPr>
          <w:b/>
          <w:sz w:val="18"/>
        </w:rPr>
      </w:pPr>
      <w:r>
        <w:rPr>
          <w:b/>
          <w:sz w:val="18"/>
        </w:rPr>
        <w:t>Units:</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Parts per million</w:t>
      </w:r>
      <w:r w:rsidRPr="00301EF1">
        <w:rPr>
          <w:b/>
          <w:i/>
          <w:sz w:val="18"/>
        </w:rPr>
        <w:t xml:space="preserve"> </w:t>
      </w:r>
      <w:r w:rsidRPr="00F43A16">
        <w:rPr>
          <w:b/>
          <w:sz w:val="18"/>
        </w:rPr>
        <w:t>(ppm)</w:t>
      </w:r>
      <w:r w:rsidRPr="00301EF1">
        <w:rPr>
          <w:b/>
          <w:i/>
          <w:sz w:val="18"/>
        </w:rPr>
        <w:t xml:space="preserve"> or Milligrams per liter (mg/l)</w:t>
      </w:r>
      <w:r>
        <w:rPr>
          <w:sz w:val="18"/>
        </w:rPr>
        <w:t xml:space="preserve"> - one part per million corresponds to one minute in two years or a single penny in $10,000.</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Parts per billion</w:t>
      </w:r>
      <w:r>
        <w:rPr>
          <w:b/>
          <w:i/>
          <w:sz w:val="18"/>
        </w:rPr>
        <w:t xml:space="preserve"> </w:t>
      </w:r>
      <w:r w:rsidRPr="00F43A16">
        <w:rPr>
          <w:b/>
          <w:sz w:val="18"/>
        </w:rPr>
        <w:t>(ppb)</w:t>
      </w:r>
      <w:r>
        <w:rPr>
          <w:b/>
          <w:i/>
          <w:sz w:val="18"/>
        </w:rPr>
        <w:t xml:space="preserve"> or Micrograms per liter</w:t>
      </w:r>
      <w:r>
        <w:rPr>
          <w:sz w:val="18"/>
        </w:rPr>
        <w:t xml:space="preserve"> - one part per billion corresponds to one minute in 2,000 years, or a single penny in $10,000,000. </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Picocuries per liter</w:t>
      </w:r>
      <w:r>
        <w:rPr>
          <w:b/>
          <w:i/>
          <w:sz w:val="18"/>
        </w:rPr>
        <w:t xml:space="preserve"> </w:t>
      </w:r>
      <w:r w:rsidRPr="00F43A16">
        <w:rPr>
          <w:b/>
          <w:sz w:val="18"/>
        </w:rPr>
        <w:t>(</w:t>
      </w:r>
      <w:proofErr w:type="spellStart"/>
      <w:r w:rsidRPr="00F43A16">
        <w:rPr>
          <w:b/>
          <w:sz w:val="18"/>
        </w:rPr>
        <w:t>pCi</w:t>
      </w:r>
      <w:proofErr w:type="spellEnd"/>
      <w:r w:rsidRPr="00F43A16">
        <w:rPr>
          <w:b/>
          <w:sz w:val="18"/>
        </w:rPr>
        <w:t>/L)</w:t>
      </w:r>
      <w:r>
        <w:rPr>
          <w:sz w:val="18"/>
        </w:rPr>
        <w:t xml:space="preserve"> - picocuries per liter is a measure of the radioactivity in water.</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proofErr w:type="gramStart"/>
      <w:r w:rsidRPr="00D54F38">
        <w:rPr>
          <w:i/>
          <w:sz w:val="18"/>
        </w:rPr>
        <w:t>Micrograms per Liter</w:t>
      </w:r>
      <w:r>
        <w:rPr>
          <w:sz w:val="18"/>
        </w:rPr>
        <w:t xml:space="preserve"> </w:t>
      </w:r>
      <w:r w:rsidRPr="00D54F38">
        <w:rPr>
          <w:b/>
          <w:sz w:val="18"/>
        </w:rPr>
        <w:t>(</w:t>
      </w:r>
      <w:r w:rsidRPr="00D54F38">
        <w:rPr>
          <w:b/>
          <w:sz w:val="18"/>
          <w:szCs w:val="18"/>
        </w:rPr>
        <w:t>µg/1)</w:t>
      </w:r>
      <w:r>
        <w:rPr>
          <w:sz w:val="18"/>
          <w:szCs w:val="18"/>
        </w:rPr>
        <w:t xml:space="preserve"> – a measure of radioactivity in water.</w:t>
      </w:r>
      <w:proofErr w:type="gramEnd"/>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proofErr w:type="spellStart"/>
      <w:proofErr w:type="gramStart"/>
      <w:r w:rsidRPr="00F43A16">
        <w:rPr>
          <w:i/>
          <w:sz w:val="18"/>
        </w:rPr>
        <w:t>Millirems</w:t>
      </w:r>
      <w:proofErr w:type="spellEnd"/>
      <w:r w:rsidRPr="00F43A16">
        <w:rPr>
          <w:i/>
          <w:sz w:val="18"/>
        </w:rPr>
        <w:t xml:space="preserve"> per year</w:t>
      </w:r>
      <w:r>
        <w:rPr>
          <w:sz w:val="18"/>
        </w:rPr>
        <w:t xml:space="preserve"> </w:t>
      </w:r>
      <w:r w:rsidRPr="00F43A16">
        <w:rPr>
          <w:b/>
          <w:sz w:val="18"/>
        </w:rPr>
        <w:t>(</w:t>
      </w:r>
      <w:proofErr w:type="spellStart"/>
      <w:r w:rsidRPr="00F43A16">
        <w:rPr>
          <w:b/>
          <w:sz w:val="18"/>
        </w:rPr>
        <w:t>mrem</w:t>
      </w:r>
      <w:proofErr w:type="spellEnd"/>
      <w:r w:rsidRPr="00F43A16">
        <w:rPr>
          <w:b/>
          <w:sz w:val="18"/>
        </w:rPr>
        <w:t>/year)</w:t>
      </w:r>
      <w:r>
        <w:rPr>
          <w:sz w:val="18"/>
        </w:rPr>
        <w:t xml:space="preserve"> – a measure of radiation absorbed by the water.</w:t>
      </w:r>
      <w:proofErr w:type="gramEnd"/>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proofErr w:type="spellStart"/>
      <w:r w:rsidRPr="00F43A16">
        <w:rPr>
          <w:i/>
          <w:sz w:val="18"/>
          <w:szCs w:val="18"/>
        </w:rPr>
        <w:t>Nephelometric</w:t>
      </w:r>
      <w:proofErr w:type="spellEnd"/>
      <w:r w:rsidRPr="00F43A16">
        <w:rPr>
          <w:i/>
          <w:sz w:val="18"/>
          <w:szCs w:val="18"/>
        </w:rPr>
        <w:t xml:space="preserve"> Turbidity Unit</w:t>
      </w:r>
      <w:r>
        <w:rPr>
          <w:b/>
          <w:sz w:val="18"/>
          <w:szCs w:val="18"/>
        </w:rPr>
        <w:t xml:space="preserve"> </w:t>
      </w:r>
      <w:r w:rsidRPr="00F43A16">
        <w:rPr>
          <w:b/>
          <w:sz w:val="18"/>
          <w:szCs w:val="18"/>
        </w:rPr>
        <w:t>(NTU)</w:t>
      </w:r>
      <w:r w:rsidRPr="00F43A16">
        <w:rPr>
          <w:sz w:val="18"/>
          <w:szCs w:val="18"/>
        </w:rPr>
        <w:t xml:space="preserve"> </w:t>
      </w:r>
      <w:r>
        <w:rPr>
          <w:sz w:val="18"/>
          <w:szCs w:val="18"/>
        </w:rPr>
        <w:t xml:space="preserve">- </w:t>
      </w:r>
      <w:proofErr w:type="spellStart"/>
      <w:r>
        <w:rPr>
          <w:sz w:val="18"/>
          <w:szCs w:val="18"/>
        </w:rPr>
        <w:t>nephelometric</w:t>
      </w:r>
      <w:proofErr w:type="spellEnd"/>
      <w:r>
        <w:rPr>
          <w:sz w:val="18"/>
          <w:szCs w:val="18"/>
        </w:rPr>
        <w:t xml:space="preserve"> turbidity unit is a measure of the clarity of water. Turbidity in excess of 5 NTU is just noticeable to the average person.</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i/>
          <w:sz w:val="18"/>
        </w:rPr>
      </w:pPr>
    </w:p>
    <w:p w:rsidR="003723D9" w:rsidRPr="00BA780C"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8"/>
        </w:rPr>
      </w:pPr>
      <w:r>
        <w:rPr>
          <w:b/>
          <w:sz w:val="18"/>
        </w:rPr>
        <w:t>Definitions:</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rPr>
      </w:pPr>
      <w:r w:rsidRPr="00F43A16">
        <w:rPr>
          <w:i/>
          <w:sz w:val="18"/>
        </w:rPr>
        <w:t>Action Level</w:t>
      </w:r>
      <w:r>
        <w:rPr>
          <w:b/>
          <w:i/>
          <w:sz w:val="18"/>
        </w:rPr>
        <w:t xml:space="preserve"> </w:t>
      </w:r>
      <w:r w:rsidRPr="00F43A16">
        <w:rPr>
          <w:b/>
          <w:sz w:val="18"/>
        </w:rPr>
        <w:t>(AL)</w:t>
      </w:r>
      <w:r>
        <w:rPr>
          <w:sz w:val="18"/>
        </w:rPr>
        <w:t xml:space="preserve"> - the concentration of a </w:t>
      </w:r>
      <w:proofErr w:type="gramStart"/>
      <w:r>
        <w:rPr>
          <w:sz w:val="18"/>
        </w:rPr>
        <w:t>contaminant which</w:t>
      </w:r>
      <w:proofErr w:type="gramEnd"/>
      <w:r>
        <w:rPr>
          <w:sz w:val="18"/>
        </w:rPr>
        <w:t>, if exceeded, triggers treatment or other requirements which a water system must follow.</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Treatment Technique</w:t>
      </w:r>
      <w:r>
        <w:rPr>
          <w:b/>
          <w:i/>
          <w:sz w:val="18"/>
        </w:rPr>
        <w:t xml:space="preserve"> </w:t>
      </w:r>
      <w:r w:rsidRPr="00F43A16">
        <w:rPr>
          <w:b/>
          <w:sz w:val="18"/>
        </w:rPr>
        <w:t>(TT)</w:t>
      </w:r>
      <w:r>
        <w:rPr>
          <w:sz w:val="18"/>
        </w:rPr>
        <w:t xml:space="preserve"> - A treatment technique is a required process intended to reduce the level of a contaminant in drinking water.</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Pr>
          <w:i/>
          <w:iCs/>
          <w:sz w:val="18"/>
        </w:rPr>
        <w:t xml:space="preserve">Million Fibers per Liter </w:t>
      </w:r>
      <w:r>
        <w:rPr>
          <w:b/>
          <w:bCs/>
          <w:sz w:val="18"/>
        </w:rPr>
        <w:t>(MFL)</w:t>
      </w:r>
      <w:r>
        <w:rPr>
          <w:sz w:val="18"/>
        </w:rPr>
        <w:t xml:space="preserve"> - million fibers per liter is a measure of the presence of asbestos fibers that are longer than 10 micrometers.</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Maximum Contaminant Level</w:t>
      </w:r>
      <w:r>
        <w:rPr>
          <w:b/>
          <w:i/>
          <w:sz w:val="18"/>
        </w:rPr>
        <w:t xml:space="preserve"> </w:t>
      </w:r>
      <w:r w:rsidRPr="00F43A16">
        <w:rPr>
          <w:b/>
          <w:sz w:val="18"/>
        </w:rPr>
        <w:t>(MCL)</w:t>
      </w:r>
      <w:r>
        <w:rPr>
          <w:sz w:val="18"/>
        </w:rPr>
        <w:t xml:space="preserve"> - The MCL is the highest level of a contaminant that is allowed in drinking water.  MCLs are set as close to the MCLGs as feasible using the best available treatment technology.</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Maximum Contaminant Level Goal</w:t>
      </w:r>
      <w:r>
        <w:rPr>
          <w:b/>
          <w:sz w:val="18"/>
        </w:rPr>
        <w:t xml:space="preserve"> </w:t>
      </w:r>
      <w:r w:rsidRPr="00F43A16">
        <w:rPr>
          <w:b/>
          <w:sz w:val="18"/>
        </w:rPr>
        <w:t>(MCLG)</w:t>
      </w:r>
      <w:r>
        <w:rPr>
          <w:i/>
          <w:sz w:val="18"/>
        </w:rPr>
        <w:t xml:space="preserve"> </w:t>
      </w:r>
      <w:r>
        <w:rPr>
          <w:sz w:val="18"/>
        </w:rPr>
        <w:t>- The MCLG is the level of a contaminant in drinking water below which there is no known or expected risk to health.  MCLGs allow for a margin of safety.</w:t>
      </w:r>
    </w:p>
    <w:p w:rsidR="003723D9" w:rsidRDefault="003723D9" w:rsidP="003723D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rPr>
      </w:pPr>
      <w:r w:rsidRPr="00F43A16">
        <w:rPr>
          <w:i/>
          <w:sz w:val="18"/>
        </w:rPr>
        <w:t>Drinking Water Equivalent Level</w:t>
      </w:r>
      <w:r w:rsidRPr="00FB425A">
        <w:rPr>
          <w:i/>
          <w:sz w:val="18"/>
        </w:rPr>
        <w:t xml:space="preserve"> </w:t>
      </w:r>
      <w:r w:rsidRPr="00F43A16">
        <w:rPr>
          <w:b/>
          <w:sz w:val="18"/>
        </w:rPr>
        <w:t>(DWEL)</w:t>
      </w:r>
      <w:r>
        <w:rPr>
          <w:i/>
          <w:sz w:val="18"/>
        </w:rPr>
        <w:t xml:space="preserve"> –</w:t>
      </w:r>
      <w:r>
        <w:rPr>
          <w:sz w:val="18"/>
        </w:rPr>
        <w:t xml:space="preserve"> A lifetime exposure concentration protective of adverse, non-cancer health </w:t>
      </w:r>
      <w:proofErr w:type="gramStart"/>
      <w:r>
        <w:rPr>
          <w:sz w:val="18"/>
        </w:rPr>
        <w:t>effects, that</w:t>
      </w:r>
      <w:proofErr w:type="gramEnd"/>
      <w:r>
        <w:rPr>
          <w:sz w:val="18"/>
        </w:rPr>
        <w:t xml:space="preserve"> assumes all of the exposure to a contaminant is from a drinking water source.</w:t>
      </w:r>
    </w:p>
    <w:p w:rsidR="003723D9" w:rsidRDefault="003723D9" w:rsidP="003723D9">
      <w:pPr>
        <w:pStyle w:val="Footer"/>
        <w:tabs>
          <w:tab w:val="clear" w:pos="4320"/>
          <w:tab w:val="clear" w:pos="8640"/>
        </w:tabs>
        <w:rPr>
          <w:sz w:val="18"/>
          <w:szCs w:val="18"/>
        </w:rPr>
      </w:pPr>
      <w:bookmarkStart w:id="6" w:name="OLE_LINK7"/>
      <w:bookmarkStart w:id="7" w:name="OLE_LINK8"/>
      <w:r w:rsidRPr="00F43A16">
        <w:rPr>
          <w:bCs/>
          <w:i/>
          <w:sz w:val="18"/>
          <w:szCs w:val="18"/>
        </w:rPr>
        <w:t>Maximum Residual Disinfectant Level</w:t>
      </w:r>
      <w:r w:rsidRPr="00962686">
        <w:rPr>
          <w:bCs/>
          <w:sz w:val="18"/>
          <w:szCs w:val="18"/>
        </w:rPr>
        <w:t xml:space="preserve"> </w:t>
      </w:r>
      <w:r w:rsidRPr="00F43A16">
        <w:rPr>
          <w:b/>
          <w:bCs/>
          <w:sz w:val="18"/>
          <w:szCs w:val="18"/>
        </w:rPr>
        <w:t>(MRDL)</w:t>
      </w:r>
      <w:r w:rsidRPr="008F535C">
        <w:rPr>
          <w:sz w:val="18"/>
          <w:szCs w:val="18"/>
        </w:rPr>
        <w:t xml:space="preserve"> - The highest level of a disinfectant allowed in drinking water. There is convincing evidence that addition of a disinfectant is necessary for control of microbial contaminants.</w:t>
      </w:r>
      <w:r w:rsidRPr="008F535C">
        <w:rPr>
          <w:sz w:val="18"/>
          <w:szCs w:val="18"/>
        </w:rPr>
        <w:br/>
      </w:r>
      <w:r w:rsidRPr="00F43A16">
        <w:rPr>
          <w:bCs/>
          <w:i/>
          <w:sz w:val="18"/>
          <w:szCs w:val="18"/>
        </w:rPr>
        <w:t>Maximum Residual Disinfectant Level Goal</w:t>
      </w:r>
      <w:r w:rsidRPr="00962686">
        <w:rPr>
          <w:bCs/>
          <w:sz w:val="18"/>
          <w:szCs w:val="18"/>
        </w:rPr>
        <w:t xml:space="preserve"> </w:t>
      </w:r>
      <w:r w:rsidRPr="00811B86">
        <w:rPr>
          <w:b/>
          <w:bCs/>
          <w:sz w:val="18"/>
          <w:szCs w:val="18"/>
        </w:rPr>
        <w:t>(MRDLG)</w:t>
      </w:r>
      <w:r w:rsidRPr="008F535C">
        <w:rPr>
          <w:sz w:val="18"/>
          <w:szCs w:val="18"/>
        </w:rPr>
        <w:t xml:space="preserve"> - The level of a drinking water disinfectant below which there is no known or expected risk to health. MRDLGs do not reflect the benefits of the use of disinfectants to control microbial contaminants.</w:t>
      </w:r>
    </w:p>
    <w:p w:rsidR="003723D9" w:rsidRPr="00E538A1" w:rsidRDefault="003723D9" w:rsidP="003723D9">
      <w:pPr>
        <w:widowControl w:val="0"/>
        <w:tabs>
          <w:tab w:val="left" w:pos="300"/>
        </w:tabs>
        <w:autoSpaceDE w:val="0"/>
        <w:autoSpaceDN w:val="0"/>
        <w:adjustRightInd w:val="0"/>
        <w:rPr>
          <w:color w:val="000000"/>
          <w:sz w:val="18"/>
          <w:szCs w:val="18"/>
        </w:rPr>
      </w:pPr>
      <w:r w:rsidRPr="0004496C">
        <w:rPr>
          <w:i/>
          <w:color w:val="000000"/>
          <w:sz w:val="18"/>
          <w:szCs w:val="18"/>
        </w:rPr>
        <w:t>Running Annual Average</w:t>
      </w:r>
      <w:r w:rsidRPr="00E538A1">
        <w:rPr>
          <w:b/>
          <w:color w:val="000000"/>
          <w:sz w:val="18"/>
          <w:szCs w:val="18"/>
        </w:rPr>
        <w:t xml:space="preserve"> (RAA)</w:t>
      </w:r>
      <w:r>
        <w:rPr>
          <w:b/>
          <w:color w:val="000000"/>
          <w:sz w:val="18"/>
          <w:szCs w:val="18"/>
        </w:rPr>
        <w:t xml:space="preserve"> -</w:t>
      </w:r>
      <w:r w:rsidRPr="00E538A1">
        <w:rPr>
          <w:color w:val="000000"/>
          <w:sz w:val="18"/>
          <w:szCs w:val="18"/>
        </w:rPr>
        <w:t xml:space="preserve"> The </w:t>
      </w:r>
      <w:r>
        <w:rPr>
          <w:color w:val="000000"/>
          <w:sz w:val="18"/>
          <w:szCs w:val="18"/>
        </w:rPr>
        <w:t>a</w:t>
      </w:r>
      <w:r w:rsidRPr="00E538A1">
        <w:rPr>
          <w:color w:val="000000"/>
          <w:sz w:val="18"/>
          <w:szCs w:val="18"/>
        </w:rPr>
        <w:t>verage of all monthly or quarterly samples for the last year at all sample locations.</w:t>
      </w:r>
    </w:p>
    <w:p w:rsidR="003723D9" w:rsidRPr="008F535C" w:rsidRDefault="003723D9" w:rsidP="003723D9">
      <w:pPr>
        <w:pStyle w:val="Footer"/>
        <w:tabs>
          <w:tab w:val="clear" w:pos="4320"/>
          <w:tab w:val="clear" w:pos="8640"/>
        </w:tabs>
        <w:rPr>
          <w:rFonts w:ascii="Times New Roman" w:hAnsi="Times New Roman"/>
          <w:sz w:val="18"/>
          <w:szCs w:val="18"/>
        </w:rPr>
      </w:pPr>
      <w:r w:rsidRPr="00C94FD4">
        <w:rPr>
          <w:i/>
          <w:sz w:val="18"/>
        </w:rPr>
        <w:t>Non Detect</w:t>
      </w:r>
      <w:r>
        <w:rPr>
          <w:sz w:val="18"/>
        </w:rPr>
        <w:t xml:space="preserve"> </w:t>
      </w:r>
      <w:r w:rsidRPr="00C94FD4">
        <w:rPr>
          <w:b/>
          <w:sz w:val="18"/>
        </w:rPr>
        <w:t>(ND)</w:t>
      </w:r>
      <w:r>
        <w:rPr>
          <w:sz w:val="18"/>
        </w:rPr>
        <w:t xml:space="preserve"> - The contaminant was not detected.</w:t>
      </w:r>
    </w:p>
    <w:bookmarkEnd w:id="6"/>
    <w:bookmarkEnd w:id="7"/>
    <w:p w:rsidR="003723D9" w:rsidRDefault="003723D9" w:rsidP="003723D9">
      <w:pPr>
        <w:pStyle w:val="Footer"/>
        <w:tabs>
          <w:tab w:val="clear" w:pos="4320"/>
          <w:tab w:val="clear" w:pos="8640"/>
        </w:tabs>
        <w:rPr>
          <w:rFonts w:ascii="Times New Roman" w:hAnsi="Times New Roman"/>
          <w:sz w:val="18"/>
          <w:szCs w:val="18"/>
        </w:rPr>
      </w:pPr>
      <w:r>
        <w:rPr>
          <w:i/>
          <w:iCs/>
          <w:sz w:val="18"/>
          <w:szCs w:val="18"/>
        </w:rPr>
        <w:t xml:space="preserve">Not Applicable, Not Established  </w:t>
      </w:r>
      <w:r>
        <w:rPr>
          <w:b/>
          <w:bCs/>
          <w:sz w:val="18"/>
          <w:szCs w:val="18"/>
        </w:rPr>
        <w:t>(N/A)</w:t>
      </w:r>
    </w:p>
    <w:p w:rsidR="007D35AA" w:rsidRPr="00E633F2" w:rsidRDefault="007D35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18"/>
          <w:szCs w:val="18"/>
        </w:rPr>
      </w:pPr>
    </w:p>
    <w:p w:rsidR="007D35AA" w:rsidRPr="00E633F2" w:rsidRDefault="007D35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sz w:val="18"/>
          <w:szCs w:val="18"/>
        </w:rPr>
      </w:pPr>
    </w:p>
    <w:p w:rsidR="007D35AA" w:rsidRPr="00E633F2" w:rsidRDefault="007D35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sz w:val="22"/>
          <w:szCs w:val="22"/>
        </w:rPr>
      </w:pPr>
      <w:r w:rsidRPr="00E633F2">
        <w:rPr>
          <w:b/>
          <w:sz w:val="22"/>
          <w:szCs w:val="22"/>
        </w:rPr>
        <w:t>IMPORTANT INFORMATION</w:t>
      </w:r>
    </w:p>
    <w:p w:rsidR="005C3B19" w:rsidRPr="005C3B19" w:rsidRDefault="005C3B19" w:rsidP="005C3B19">
      <w:pPr>
        <w:autoSpaceDE w:val="0"/>
        <w:autoSpaceDN w:val="0"/>
        <w:adjustRightInd w:val="0"/>
        <w:rPr>
          <w:color w:val="000000"/>
          <w:sz w:val="20"/>
        </w:rPr>
      </w:pPr>
      <w:r w:rsidRPr="005C3B19">
        <w:rPr>
          <w:b/>
          <w:bCs/>
          <w:i/>
          <w:iCs/>
          <w:color w:val="000000"/>
          <w:sz w:val="20"/>
          <w:u w:val="single"/>
        </w:rPr>
        <w:t xml:space="preserve">Lead </w:t>
      </w:r>
      <w:r w:rsidRPr="005C3B19">
        <w:rPr>
          <w:i/>
          <w:iCs/>
          <w:color w:val="000000"/>
          <w:sz w:val="20"/>
          <w:u w:val="single"/>
        </w:rPr>
        <w:t>- Major Sources in Drinking Water</w:t>
      </w:r>
      <w:r w:rsidRPr="005C3B19">
        <w:rPr>
          <w:i/>
          <w:iCs/>
          <w:color w:val="000000"/>
          <w:sz w:val="20"/>
        </w:rPr>
        <w:t xml:space="preserve">: Corrosion of household plumbing systems; erosion of natural deposits. </w:t>
      </w:r>
    </w:p>
    <w:p w:rsidR="005C3B19" w:rsidRPr="005C3B19" w:rsidRDefault="005C3B19" w:rsidP="005C3B19">
      <w:pPr>
        <w:autoSpaceDE w:val="0"/>
        <w:autoSpaceDN w:val="0"/>
        <w:adjustRightInd w:val="0"/>
        <w:rPr>
          <w:color w:val="000000"/>
          <w:sz w:val="20"/>
        </w:rPr>
      </w:pPr>
      <w:r w:rsidRPr="005C3B19">
        <w:rPr>
          <w:i/>
          <w:iCs/>
          <w:color w:val="000000"/>
          <w:sz w:val="20"/>
          <w:u w:val="single"/>
        </w:rPr>
        <w:t>Health Effects Statement</w:t>
      </w:r>
      <w:r w:rsidRPr="005C3B19">
        <w:rPr>
          <w:i/>
          <w:iCs/>
          <w:color w:val="000000"/>
          <w:sz w:val="20"/>
        </w:rPr>
        <w:t xml:space="preserve">: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p w:rsidR="005C3B19" w:rsidRPr="005C3B19" w:rsidRDefault="005C3B19" w:rsidP="005C3B19">
      <w:pPr>
        <w:autoSpaceDE w:val="0"/>
        <w:autoSpaceDN w:val="0"/>
        <w:adjustRightInd w:val="0"/>
        <w:rPr>
          <w:color w:val="000000"/>
          <w:sz w:val="20"/>
        </w:rPr>
      </w:pPr>
      <w:r w:rsidRPr="005C3B19">
        <w:rPr>
          <w:b/>
          <w:bCs/>
          <w:i/>
          <w:iCs/>
          <w:color w:val="000000"/>
          <w:sz w:val="20"/>
          <w:u w:val="single"/>
        </w:rPr>
        <w:t xml:space="preserve">Copper </w:t>
      </w:r>
      <w:r w:rsidRPr="005C3B19">
        <w:rPr>
          <w:i/>
          <w:iCs/>
          <w:color w:val="000000"/>
          <w:sz w:val="20"/>
          <w:u w:val="single"/>
        </w:rPr>
        <w:t>- Major Sources in Drinking Water</w:t>
      </w:r>
      <w:r w:rsidRPr="005C3B19">
        <w:rPr>
          <w:i/>
          <w:iCs/>
          <w:color w:val="000000"/>
          <w:sz w:val="20"/>
        </w:rPr>
        <w:t xml:space="preserve">: Corrosion of household plumbing systems; erosion of natural deposits; leaching from wood preservatives </w:t>
      </w:r>
    </w:p>
    <w:p w:rsidR="005C3B19" w:rsidRDefault="005C3B19" w:rsidP="005C3B1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720"/>
        </w:tabs>
        <w:jc w:val="both"/>
        <w:rPr>
          <w:i/>
          <w:iCs/>
          <w:color w:val="000000"/>
          <w:sz w:val="20"/>
        </w:rPr>
      </w:pPr>
      <w:r w:rsidRPr="005C3B19">
        <w:rPr>
          <w:i/>
          <w:iCs/>
          <w:color w:val="000000"/>
          <w:sz w:val="20"/>
          <w:u w:val="single"/>
        </w:rPr>
        <w:t>Health Effects Statement</w:t>
      </w:r>
      <w:r w:rsidRPr="005C3B19">
        <w:rPr>
          <w:i/>
          <w:iCs/>
          <w:color w:val="000000"/>
          <w:sz w:val="20"/>
        </w:rPr>
        <w:t xml:space="preserve">: Copper is an essential nutrient, but some people who drink water containing copper in excess of the action level over a relatively short amount of time could experience gastrointestinal distress. Some </w:t>
      </w:r>
      <w:proofErr w:type="gramStart"/>
      <w:r w:rsidRPr="005C3B19">
        <w:rPr>
          <w:i/>
          <w:iCs/>
          <w:color w:val="000000"/>
          <w:sz w:val="20"/>
        </w:rPr>
        <w:t>people</w:t>
      </w:r>
      <w:proofErr w:type="gramEnd"/>
      <w:r w:rsidRPr="005C3B19">
        <w:rPr>
          <w:i/>
          <w:iCs/>
          <w:color w:val="000000"/>
          <w:sz w:val="20"/>
        </w:rPr>
        <w:t xml:space="preserve"> who drink water containing copper in excess of the action level over many years could, suffer liver or kidney damage. People with Wilson’s </w:t>
      </w:r>
      <w:proofErr w:type="gramStart"/>
      <w:r w:rsidRPr="005C3B19">
        <w:rPr>
          <w:i/>
          <w:iCs/>
          <w:color w:val="000000"/>
          <w:sz w:val="20"/>
        </w:rPr>
        <w:t>Disease</w:t>
      </w:r>
      <w:proofErr w:type="gramEnd"/>
      <w:r w:rsidRPr="005C3B19">
        <w:rPr>
          <w:i/>
          <w:iCs/>
          <w:color w:val="000000"/>
          <w:sz w:val="20"/>
        </w:rPr>
        <w:t xml:space="preserve"> should consult their personal doctor.</w:t>
      </w:r>
    </w:p>
    <w:p w:rsidR="005C3B19" w:rsidRDefault="005C3B19" w:rsidP="005C3B1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720"/>
        </w:tabs>
        <w:jc w:val="both"/>
        <w:rPr>
          <w:b/>
          <w:sz w:val="22"/>
          <w:highlight w:val="yellow"/>
        </w:rPr>
      </w:pPr>
    </w:p>
    <w:p w:rsidR="00A110A1" w:rsidRPr="00A150E0" w:rsidRDefault="00A110A1" w:rsidP="00A110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720"/>
        </w:tabs>
        <w:jc w:val="both"/>
        <w:rPr>
          <w:sz w:val="22"/>
          <w:szCs w:val="22"/>
        </w:rPr>
      </w:pPr>
      <w:r w:rsidRPr="00A150E0">
        <w:rPr>
          <w:sz w:val="22"/>
          <w:szCs w:val="22"/>
        </w:rPr>
        <w:t xml:space="preserve">As you can see by the table, our system had no violations. We’re proud that your drinking water meets all Federal and State requirements. The EPA has determined that your water IS SAFE at these levels.  </w:t>
      </w:r>
    </w:p>
    <w:p w:rsidR="00A110A1" w:rsidRPr="008A0F15" w:rsidRDefault="00A110A1" w:rsidP="00A110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22"/>
          <w:szCs w:val="22"/>
          <w:highlight w:val="yellow"/>
        </w:rPr>
      </w:pPr>
    </w:p>
    <w:p w:rsidR="00D22F91" w:rsidRPr="00D22F91" w:rsidRDefault="00A110A1" w:rsidP="00A110A1">
      <w:pPr>
        <w:jc w:val="both"/>
        <w:rPr>
          <w:sz w:val="22"/>
          <w:szCs w:val="22"/>
        </w:rPr>
      </w:pPr>
      <w:r w:rsidRPr="00D22F91">
        <w:rPr>
          <w:sz w:val="22"/>
          <w:szCs w:val="22"/>
        </w:rPr>
        <w:t>All</w:t>
      </w:r>
      <w:r>
        <w:rPr>
          <w:sz w:val="22"/>
          <w:szCs w:val="22"/>
        </w:rPr>
        <w:t xml:space="preserve"> </w:t>
      </w:r>
      <w:r w:rsidR="00D22F91" w:rsidRPr="00D22F91">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7D35AA" w:rsidRPr="00E633F2" w:rsidRDefault="007D35AA" w:rsidP="005615B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p>
    <w:p w:rsidR="007D35AA" w:rsidRPr="00CA2914" w:rsidRDefault="00787C27" w:rsidP="005615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2"/>
          <w:szCs w:val="22"/>
        </w:rPr>
      </w:pPr>
      <w:r w:rsidRPr="00CA2914">
        <w:rPr>
          <w:sz w:val="22"/>
          <w:szCs w:val="22"/>
        </w:rPr>
        <w:t>For most people, the health benefits of drinking plenty of water outweigh any possible health risk from these contaminants. However, s</w:t>
      </w:r>
      <w:r w:rsidR="007D35AA" w:rsidRPr="00CA2914">
        <w:rPr>
          <w:sz w:val="22"/>
          <w:szCs w:val="22"/>
        </w:rPr>
        <w:t>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w:t>
      </w:r>
      <w:r w:rsidR="00F30AEA" w:rsidRPr="00CA2914">
        <w:rPr>
          <w:sz w:val="22"/>
          <w:szCs w:val="22"/>
        </w:rPr>
        <w:t>Center of Disease Control (</w:t>
      </w:r>
      <w:r w:rsidR="007D35AA" w:rsidRPr="00CA2914">
        <w:rPr>
          <w:sz w:val="22"/>
          <w:szCs w:val="22"/>
        </w:rPr>
        <w:t>CDC</w:t>
      </w:r>
      <w:r w:rsidR="00F30AEA" w:rsidRPr="00CA2914">
        <w:rPr>
          <w:sz w:val="22"/>
          <w:szCs w:val="22"/>
        </w:rPr>
        <w:t>)</w:t>
      </w:r>
      <w:r w:rsidR="007D35AA" w:rsidRPr="00CA2914">
        <w:rPr>
          <w:sz w:val="22"/>
          <w:szCs w:val="22"/>
        </w:rPr>
        <w:t xml:space="preserve"> guidelines on appropriate means to lessen the risk of infection by cryptosporidium and other microbiological contaminants are available from the Safe Drinking Water Hotline (800-426-4791).  </w:t>
      </w:r>
    </w:p>
    <w:p w:rsidR="007D35AA" w:rsidRDefault="007D35AA" w:rsidP="005615B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color w:val="800000"/>
          <w:sz w:val="22"/>
          <w:szCs w:val="22"/>
        </w:rPr>
      </w:pPr>
    </w:p>
    <w:p w:rsidR="00341FAD" w:rsidRDefault="00341FAD" w:rsidP="005615B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5B4D97">
        <w:rPr>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1055A0" w:rsidRPr="005B4D97">
        <w:rPr>
          <w:sz w:val="22"/>
          <w:szCs w:val="22"/>
        </w:rPr>
        <w:t>We are</w:t>
      </w:r>
      <w:r w:rsidRPr="005B4D97">
        <w:rPr>
          <w:sz w:val="22"/>
          <w:szCs w:val="22"/>
        </w:rPr>
        <w:t xml:space="preserve">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5B4D97">
          <w:rPr>
            <w:rStyle w:val="Hyperlink"/>
            <w:sz w:val="22"/>
            <w:szCs w:val="22"/>
          </w:rPr>
          <w:t>http://www.epa.gov/safewater/lead</w:t>
        </w:r>
      </w:hyperlink>
      <w:r w:rsidRPr="005B4D97">
        <w:rPr>
          <w:sz w:val="22"/>
          <w:szCs w:val="22"/>
        </w:rPr>
        <w:t>.</w:t>
      </w:r>
    </w:p>
    <w:p w:rsidR="00341FAD" w:rsidRPr="00E633F2" w:rsidRDefault="00341F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color w:val="800000"/>
          <w:sz w:val="22"/>
          <w:szCs w:val="22"/>
        </w:rPr>
      </w:pPr>
    </w:p>
    <w:p w:rsidR="007D35AA" w:rsidRDefault="007D35AA" w:rsidP="0061682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CA2914">
        <w:rPr>
          <w:sz w:val="22"/>
          <w:szCs w:val="22"/>
        </w:rPr>
        <w:t>We, at</w:t>
      </w:r>
      <w:r w:rsidR="00A150E0">
        <w:rPr>
          <w:sz w:val="22"/>
          <w:szCs w:val="22"/>
        </w:rPr>
        <w:t xml:space="preserve"> The Rectory School</w:t>
      </w:r>
      <w:r w:rsidRPr="00CA2914">
        <w:rPr>
          <w:sz w:val="22"/>
          <w:szCs w:val="22"/>
        </w:rPr>
        <w:t xml:space="preserve">, </w:t>
      </w:r>
      <w:bookmarkStart w:id="8" w:name="OLE_LINK3"/>
      <w:bookmarkStart w:id="9" w:name="OLE_LINK4"/>
      <w:bookmarkStart w:id="10" w:name="OLE_LINK11"/>
      <w:bookmarkStart w:id="11" w:name="OLE_LINK12"/>
      <w:bookmarkStart w:id="12" w:name="OLE_LINK13"/>
      <w:bookmarkStart w:id="13" w:name="OLE_LINK14"/>
      <w:bookmarkStart w:id="14" w:name="OLE_LINK15"/>
      <w:bookmarkStart w:id="15" w:name="OLE_LINK16"/>
      <w:r w:rsidRPr="005B4D97">
        <w:rPr>
          <w:sz w:val="22"/>
          <w:szCs w:val="22"/>
        </w:rPr>
        <w:t xml:space="preserve">work </w:t>
      </w:r>
      <w:r w:rsidR="00787C27" w:rsidRPr="005B4D97">
        <w:rPr>
          <w:sz w:val="22"/>
          <w:szCs w:val="22"/>
        </w:rPr>
        <w:t>hard</w:t>
      </w:r>
      <w:r w:rsidRPr="005B4D97">
        <w:rPr>
          <w:sz w:val="22"/>
          <w:szCs w:val="22"/>
        </w:rPr>
        <w:t xml:space="preserve"> to provide top quality water to every tap</w:t>
      </w:r>
      <w:r w:rsidRPr="005B4D97">
        <w:rPr>
          <w:color w:val="000000"/>
          <w:sz w:val="22"/>
          <w:szCs w:val="22"/>
        </w:rPr>
        <w:t>.</w:t>
      </w:r>
      <w:r w:rsidRPr="005B4D97">
        <w:rPr>
          <w:color w:val="800000"/>
          <w:sz w:val="22"/>
          <w:szCs w:val="22"/>
        </w:rPr>
        <w:t xml:space="preserve"> </w:t>
      </w:r>
      <w:r w:rsidR="005C3B19" w:rsidRPr="005B4D97">
        <w:rPr>
          <w:sz w:val="22"/>
          <w:szCs w:val="22"/>
        </w:rPr>
        <w:t xml:space="preserve">Water is a limited resource so it is vital that we all work together to maintain it and use it wisely. </w:t>
      </w:r>
      <w:r w:rsidRPr="005B4D97">
        <w:rPr>
          <w:sz w:val="22"/>
          <w:szCs w:val="22"/>
        </w:rPr>
        <w:t>We ask that all our customers</w:t>
      </w:r>
      <w:r w:rsidR="00787C27" w:rsidRPr="005B4D97">
        <w:rPr>
          <w:sz w:val="22"/>
          <w:szCs w:val="22"/>
        </w:rPr>
        <w:t xml:space="preserve"> </w:t>
      </w:r>
      <w:r w:rsidRPr="005B4D97">
        <w:rPr>
          <w:sz w:val="22"/>
          <w:szCs w:val="22"/>
        </w:rPr>
        <w:t xml:space="preserve">help us protect </w:t>
      </w:r>
      <w:r w:rsidR="00481243" w:rsidRPr="005B4D97">
        <w:rPr>
          <w:sz w:val="22"/>
          <w:szCs w:val="22"/>
        </w:rPr>
        <w:t xml:space="preserve">and preserve </w:t>
      </w:r>
      <w:r w:rsidRPr="005B4D97">
        <w:rPr>
          <w:sz w:val="22"/>
          <w:szCs w:val="22"/>
        </w:rPr>
        <w:t xml:space="preserve">our </w:t>
      </w:r>
      <w:r w:rsidR="00AB6C04" w:rsidRPr="005B4D97">
        <w:rPr>
          <w:sz w:val="22"/>
          <w:szCs w:val="22"/>
        </w:rPr>
        <w:t xml:space="preserve">drinking </w:t>
      </w:r>
      <w:r w:rsidRPr="005B4D97">
        <w:rPr>
          <w:sz w:val="22"/>
          <w:szCs w:val="22"/>
        </w:rPr>
        <w:t xml:space="preserve">water </w:t>
      </w:r>
      <w:r w:rsidR="00AB6C04" w:rsidRPr="005B4D97">
        <w:rPr>
          <w:sz w:val="22"/>
          <w:szCs w:val="22"/>
        </w:rPr>
        <w:t>re</w:t>
      </w:r>
      <w:r w:rsidRPr="005B4D97">
        <w:rPr>
          <w:sz w:val="22"/>
          <w:szCs w:val="22"/>
        </w:rPr>
        <w:t xml:space="preserve">sources, which are the heart of our community, our way of life, and our children’s future. Please contact us with any questions. </w:t>
      </w:r>
      <w:r w:rsidR="007B5C65" w:rsidRPr="005B4D97">
        <w:rPr>
          <w:sz w:val="22"/>
          <w:szCs w:val="22"/>
        </w:rPr>
        <w:t>Thank you for working together for safe drinking water.</w:t>
      </w:r>
      <w:bookmarkEnd w:id="8"/>
      <w:bookmarkEnd w:id="9"/>
    </w:p>
    <w:bookmarkEnd w:id="10"/>
    <w:bookmarkEnd w:id="11"/>
    <w:bookmarkEnd w:id="12"/>
    <w:bookmarkEnd w:id="13"/>
    <w:bookmarkEnd w:id="14"/>
    <w:bookmarkEnd w:id="15"/>
    <w:p w:rsidR="00616823" w:rsidRPr="00616823" w:rsidRDefault="00616823" w:rsidP="0061682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sectPr w:rsidR="00616823" w:rsidRPr="00616823" w:rsidSect="00EC74A9">
      <w:type w:val="continuous"/>
      <w:pgSz w:w="12240" w:h="15840"/>
      <w:pgMar w:top="1080" w:right="1080" w:bottom="1080" w:left="1080"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
    <w:altName w:val="Cambria"/>
    <w:panose1 w:val="00000000000000000000"/>
    <w:charset w:val="00"/>
    <w:family w:val="roman"/>
    <w:notTrueType/>
    <w:pitch w:val="default"/>
    <w:sig w:usb0="0062D198" w:usb1="BFF71831" w:usb2="9E18403F" w:usb3="00000000" w:csb0="00000001" w:csb1="007517B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97"/>
    <w:rsid w:val="00023CE4"/>
    <w:rsid w:val="00041C5A"/>
    <w:rsid w:val="000A3ABF"/>
    <w:rsid w:val="000A4309"/>
    <w:rsid w:val="000C5CB7"/>
    <w:rsid w:val="000D2AF5"/>
    <w:rsid w:val="001055A0"/>
    <w:rsid w:val="00107AE4"/>
    <w:rsid w:val="00110C23"/>
    <w:rsid w:val="001169A3"/>
    <w:rsid w:val="00117FF6"/>
    <w:rsid w:val="001449FF"/>
    <w:rsid w:val="00152D2B"/>
    <w:rsid w:val="0015758B"/>
    <w:rsid w:val="00162AC3"/>
    <w:rsid w:val="00191E0B"/>
    <w:rsid w:val="0019265B"/>
    <w:rsid w:val="0019696A"/>
    <w:rsid w:val="001A2B55"/>
    <w:rsid w:val="001A6460"/>
    <w:rsid w:val="001A7A64"/>
    <w:rsid w:val="001C6E2B"/>
    <w:rsid w:val="0020181B"/>
    <w:rsid w:val="0021158A"/>
    <w:rsid w:val="0022306A"/>
    <w:rsid w:val="0023123A"/>
    <w:rsid w:val="00231251"/>
    <w:rsid w:val="002613C5"/>
    <w:rsid w:val="002666CD"/>
    <w:rsid w:val="002671A4"/>
    <w:rsid w:val="00267D14"/>
    <w:rsid w:val="00275173"/>
    <w:rsid w:val="002759F6"/>
    <w:rsid w:val="002A56FF"/>
    <w:rsid w:val="002F44C4"/>
    <w:rsid w:val="002F4F3B"/>
    <w:rsid w:val="002F73CA"/>
    <w:rsid w:val="003039A1"/>
    <w:rsid w:val="00306A9E"/>
    <w:rsid w:val="00341FAD"/>
    <w:rsid w:val="003610DC"/>
    <w:rsid w:val="00361514"/>
    <w:rsid w:val="003723D9"/>
    <w:rsid w:val="00383929"/>
    <w:rsid w:val="004072F7"/>
    <w:rsid w:val="004312D0"/>
    <w:rsid w:val="0044005F"/>
    <w:rsid w:val="00481243"/>
    <w:rsid w:val="004935BF"/>
    <w:rsid w:val="004C59B4"/>
    <w:rsid w:val="004E700F"/>
    <w:rsid w:val="004F08C7"/>
    <w:rsid w:val="004F2ED1"/>
    <w:rsid w:val="00515AF8"/>
    <w:rsid w:val="005173DE"/>
    <w:rsid w:val="00522881"/>
    <w:rsid w:val="005479A6"/>
    <w:rsid w:val="005522FD"/>
    <w:rsid w:val="0055535E"/>
    <w:rsid w:val="005615B1"/>
    <w:rsid w:val="00572281"/>
    <w:rsid w:val="0057471E"/>
    <w:rsid w:val="00576A70"/>
    <w:rsid w:val="0059106C"/>
    <w:rsid w:val="005B3026"/>
    <w:rsid w:val="005B4D97"/>
    <w:rsid w:val="005C3B19"/>
    <w:rsid w:val="005E2044"/>
    <w:rsid w:val="00616823"/>
    <w:rsid w:val="00622C39"/>
    <w:rsid w:val="00632810"/>
    <w:rsid w:val="00675A29"/>
    <w:rsid w:val="00695083"/>
    <w:rsid w:val="006A6428"/>
    <w:rsid w:val="006B7021"/>
    <w:rsid w:val="006C3976"/>
    <w:rsid w:val="006C3BB8"/>
    <w:rsid w:val="006C5DAD"/>
    <w:rsid w:val="006D0707"/>
    <w:rsid w:val="006D4C4F"/>
    <w:rsid w:val="006D60E3"/>
    <w:rsid w:val="006E7E2C"/>
    <w:rsid w:val="006F2127"/>
    <w:rsid w:val="00704C72"/>
    <w:rsid w:val="007704AF"/>
    <w:rsid w:val="00776FD5"/>
    <w:rsid w:val="00786C95"/>
    <w:rsid w:val="00787C27"/>
    <w:rsid w:val="007A1E21"/>
    <w:rsid w:val="007B2D4E"/>
    <w:rsid w:val="007B5C65"/>
    <w:rsid w:val="007C6105"/>
    <w:rsid w:val="007D35AA"/>
    <w:rsid w:val="008531F7"/>
    <w:rsid w:val="00860ABE"/>
    <w:rsid w:val="00876625"/>
    <w:rsid w:val="00876F7E"/>
    <w:rsid w:val="0088526D"/>
    <w:rsid w:val="008A7AFF"/>
    <w:rsid w:val="008C4FA1"/>
    <w:rsid w:val="008C6419"/>
    <w:rsid w:val="008D3E56"/>
    <w:rsid w:val="008D7EA8"/>
    <w:rsid w:val="008E0642"/>
    <w:rsid w:val="008F62C4"/>
    <w:rsid w:val="009071C0"/>
    <w:rsid w:val="0091001A"/>
    <w:rsid w:val="0092631D"/>
    <w:rsid w:val="009268D6"/>
    <w:rsid w:val="009801CF"/>
    <w:rsid w:val="0098164E"/>
    <w:rsid w:val="00990653"/>
    <w:rsid w:val="00996349"/>
    <w:rsid w:val="009C0DA2"/>
    <w:rsid w:val="009C6729"/>
    <w:rsid w:val="009D776B"/>
    <w:rsid w:val="009E150C"/>
    <w:rsid w:val="009E32C5"/>
    <w:rsid w:val="009F1FDE"/>
    <w:rsid w:val="00A06B1B"/>
    <w:rsid w:val="00A110A1"/>
    <w:rsid w:val="00A150E0"/>
    <w:rsid w:val="00A27B0F"/>
    <w:rsid w:val="00A363F6"/>
    <w:rsid w:val="00A549DD"/>
    <w:rsid w:val="00A60140"/>
    <w:rsid w:val="00A64F6F"/>
    <w:rsid w:val="00A67622"/>
    <w:rsid w:val="00A92CA2"/>
    <w:rsid w:val="00AA4AF0"/>
    <w:rsid w:val="00AA4CCF"/>
    <w:rsid w:val="00AB6C04"/>
    <w:rsid w:val="00AE32C8"/>
    <w:rsid w:val="00B05CFE"/>
    <w:rsid w:val="00B22FBA"/>
    <w:rsid w:val="00B30438"/>
    <w:rsid w:val="00B50F50"/>
    <w:rsid w:val="00B55C7A"/>
    <w:rsid w:val="00BA2A4A"/>
    <w:rsid w:val="00BB0297"/>
    <w:rsid w:val="00BB1A7C"/>
    <w:rsid w:val="00BC57F0"/>
    <w:rsid w:val="00BF63DF"/>
    <w:rsid w:val="00BF7DF2"/>
    <w:rsid w:val="00C1095E"/>
    <w:rsid w:val="00C456A0"/>
    <w:rsid w:val="00C71361"/>
    <w:rsid w:val="00C9028E"/>
    <w:rsid w:val="00CA2914"/>
    <w:rsid w:val="00CA4D1E"/>
    <w:rsid w:val="00CB7432"/>
    <w:rsid w:val="00CB7962"/>
    <w:rsid w:val="00CD44C0"/>
    <w:rsid w:val="00CF635A"/>
    <w:rsid w:val="00D064C2"/>
    <w:rsid w:val="00D15383"/>
    <w:rsid w:val="00D15D1B"/>
    <w:rsid w:val="00D21FAC"/>
    <w:rsid w:val="00D22F91"/>
    <w:rsid w:val="00D32CAD"/>
    <w:rsid w:val="00D359A4"/>
    <w:rsid w:val="00D367A2"/>
    <w:rsid w:val="00D432D9"/>
    <w:rsid w:val="00DA5162"/>
    <w:rsid w:val="00DA65E2"/>
    <w:rsid w:val="00DD4742"/>
    <w:rsid w:val="00DE09E0"/>
    <w:rsid w:val="00DE10C3"/>
    <w:rsid w:val="00E03967"/>
    <w:rsid w:val="00E073A6"/>
    <w:rsid w:val="00E103CE"/>
    <w:rsid w:val="00E13128"/>
    <w:rsid w:val="00E27912"/>
    <w:rsid w:val="00E629F1"/>
    <w:rsid w:val="00E633F2"/>
    <w:rsid w:val="00E722C7"/>
    <w:rsid w:val="00E72716"/>
    <w:rsid w:val="00E87C6C"/>
    <w:rsid w:val="00E87EB5"/>
    <w:rsid w:val="00EC0F43"/>
    <w:rsid w:val="00EC5789"/>
    <w:rsid w:val="00EC74A9"/>
    <w:rsid w:val="00EC78DD"/>
    <w:rsid w:val="00ED7493"/>
    <w:rsid w:val="00EF69E3"/>
    <w:rsid w:val="00F12DC6"/>
    <w:rsid w:val="00F27A68"/>
    <w:rsid w:val="00F30AEA"/>
    <w:rsid w:val="00F51791"/>
    <w:rsid w:val="00F523A7"/>
    <w:rsid w:val="00F55B50"/>
    <w:rsid w:val="00F608AC"/>
    <w:rsid w:val="00F81367"/>
    <w:rsid w:val="00F82291"/>
    <w:rsid w:val="00F871D8"/>
    <w:rsid w:val="00FA186F"/>
    <w:rsid w:val="00FC4423"/>
    <w:rsid w:val="00FD1482"/>
    <w:rsid w:val="00FF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5">
    <w:name w:val="heading 5"/>
    <w:basedOn w:val="Normal"/>
    <w:next w:val="Normal"/>
    <w:qFormat/>
    <w:rsid w:val="00F55B50"/>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4"/>
    </w:pPr>
    <w:rPr>
      <w:sz w:val="16"/>
    </w:rPr>
  </w:style>
  <w:style w:type="paragraph" w:styleId="Heading6">
    <w:name w:val="heading 6"/>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5"/>
    </w:pPr>
    <w:rPr>
      <w:b/>
      <w:i/>
      <w:snapToGrid w:val="0"/>
      <w:sz w:val="36"/>
    </w:rPr>
  </w:style>
  <w:style w:type="paragraph" w:styleId="Heading7">
    <w:name w:val="heading 7"/>
    <w:basedOn w:val="Normal"/>
    <w:next w:val="Normal"/>
    <w:qFormat/>
    <w:pPr>
      <w:keepNext/>
      <w:keepLines/>
      <w:widowControl w:val="0"/>
      <w:tabs>
        <w:tab w:val="left" w:pos="0"/>
        <w:tab w:val="left" w:pos="720"/>
        <w:tab w:val="left" w:pos="3870"/>
        <w:tab w:val="left" w:pos="5670"/>
        <w:tab w:val="left" w:pos="7830"/>
        <w:tab w:val="left" w:pos="8550"/>
        <w:tab w:val="left" w:pos="8640"/>
        <w:tab w:val="left" w:pos="9360"/>
      </w:tabs>
      <w:jc w:val="both"/>
      <w:outlineLvl w:val="6"/>
    </w:pPr>
    <w:rPr>
      <w:b/>
      <w:snapToGrid w:val="0"/>
    </w:rPr>
  </w:style>
  <w:style w:type="paragraph" w:styleId="Heading8">
    <w:name w:val="heading 8"/>
    <w:basedOn w:val="Normal"/>
    <w:next w:val="Normal"/>
    <w:qFormat/>
    <w:rsid w:val="00EC0F43"/>
    <w:pPr>
      <w:keepNext/>
      <w:widowControl w:val="0"/>
      <w:outlineLvl w:val="7"/>
    </w:pPr>
    <w:rPr>
      <w:rFonts w:ascii="t" w:hAnsi="t"/>
      <w:snapToGrid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90"/>
        <w:tab w:val="left" w:pos="2070"/>
        <w:tab w:val="left" w:pos="2160"/>
        <w:tab w:val="left" w:pos="3870"/>
        <w:tab w:val="left" w:pos="5670"/>
        <w:tab w:val="left" w:pos="7830"/>
        <w:tab w:val="left" w:pos="8550"/>
        <w:tab w:val="left" w:pos="9270"/>
      </w:tabs>
    </w:pPr>
    <w:rPr>
      <w:b/>
      <w:snapToGrid w:val="0"/>
    </w:rPr>
  </w:style>
  <w:style w:type="character" w:styleId="Emphasis">
    <w:name w:val="Emphasis"/>
    <w:qFormat/>
    <w:rPr>
      <w:i/>
    </w:rPr>
  </w:style>
  <w:style w:type="paragraph" w:styleId="BodyText2">
    <w:name w:val="Body Text 2"/>
    <w:basedOn w:val="Normal"/>
    <w:link w:val="BodyText2Char"/>
    <w:pPr>
      <w:jc w:val="both"/>
    </w:pPr>
    <w:rPr>
      <w:b/>
    </w:rPr>
  </w:style>
  <w:style w:type="paragraph" w:styleId="BodyText3">
    <w:name w:val="Body Text 3"/>
    <w:basedOn w:val="Normal"/>
    <w:rPr>
      <w:b/>
      <w:sz w:val="22"/>
    </w:rPr>
  </w:style>
  <w:style w:type="paragraph" w:styleId="BodyTextIndent">
    <w:name w:val="Body Text Indent"/>
    <w:basedOn w:val="Normal"/>
    <w:pPr>
      <w:numPr>
        <w:ilvl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i/>
    </w:rPr>
  </w:style>
  <w:style w:type="paragraph" w:styleId="BodyTextIndent2">
    <w:name w:val="Body Text Indent 2"/>
    <w:basedOn w:val="Normal"/>
    <w:pPr>
      <w:ind w:left="270"/>
    </w:pPr>
    <w:rPr>
      <w:i/>
    </w:rPr>
  </w:style>
  <w:style w:type="paragraph" w:styleId="BalloonText">
    <w:name w:val="Balloon Text"/>
    <w:basedOn w:val="Normal"/>
    <w:semiHidden/>
    <w:rsid w:val="00E633F2"/>
    <w:rPr>
      <w:rFonts w:ascii="Tahoma" w:hAnsi="Tahoma" w:cs="Tahoma"/>
      <w:sz w:val="16"/>
      <w:szCs w:val="16"/>
    </w:rPr>
  </w:style>
  <w:style w:type="character" w:styleId="Hyperlink">
    <w:name w:val="Hyperlink"/>
    <w:rsid w:val="00341FAD"/>
    <w:rPr>
      <w:color w:val="0000FF"/>
      <w:u w:val="single"/>
    </w:rPr>
  </w:style>
  <w:style w:type="paragraph" w:styleId="Footer">
    <w:name w:val="footer"/>
    <w:basedOn w:val="Normal"/>
    <w:rsid w:val="003723D9"/>
    <w:pPr>
      <w:tabs>
        <w:tab w:val="center" w:pos="4320"/>
        <w:tab w:val="right" w:pos="8640"/>
      </w:tabs>
    </w:pPr>
    <w:rPr>
      <w:rFonts w:ascii="t" w:hAnsi="t"/>
      <w:sz w:val="20"/>
    </w:rPr>
  </w:style>
  <w:style w:type="character" w:styleId="FollowedHyperlink">
    <w:name w:val="FollowedHyperlink"/>
    <w:rsid w:val="0015758B"/>
    <w:rPr>
      <w:color w:val="800080"/>
      <w:u w:val="single"/>
    </w:rPr>
  </w:style>
  <w:style w:type="character" w:customStyle="1" w:styleId="BodyText2Char">
    <w:name w:val="Body Text 2 Char"/>
    <w:link w:val="BodyText2"/>
    <w:rsid w:val="009E32C5"/>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5">
    <w:name w:val="heading 5"/>
    <w:basedOn w:val="Normal"/>
    <w:next w:val="Normal"/>
    <w:qFormat/>
    <w:rsid w:val="00F55B50"/>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4"/>
    </w:pPr>
    <w:rPr>
      <w:sz w:val="16"/>
    </w:rPr>
  </w:style>
  <w:style w:type="paragraph" w:styleId="Heading6">
    <w:name w:val="heading 6"/>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5"/>
    </w:pPr>
    <w:rPr>
      <w:b/>
      <w:i/>
      <w:snapToGrid w:val="0"/>
      <w:sz w:val="36"/>
    </w:rPr>
  </w:style>
  <w:style w:type="paragraph" w:styleId="Heading7">
    <w:name w:val="heading 7"/>
    <w:basedOn w:val="Normal"/>
    <w:next w:val="Normal"/>
    <w:qFormat/>
    <w:pPr>
      <w:keepNext/>
      <w:keepLines/>
      <w:widowControl w:val="0"/>
      <w:tabs>
        <w:tab w:val="left" w:pos="0"/>
        <w:tab w:val="left" w:pos="720"/>
        <w:tab w:val="left" w:pos="3870"/>
        <w:tab w:val="left" w:pos="5670"/>
        <w:tab w:val="left" w:pos="7830"/>
        <w:tab w:val="left" w:pos="8550"/>
        <w:tab w:val="left" w:pos="8640"/>
        <w:tab w:val="left" w:pos="9360"/>
      </w:tabs>
      <w:jc w:val="both"/>
      <w:outlineLvl w:val="6"/>
    </w:pPr>
    <w:rPr>
      <w:b/>
      <w:snapToGrid w:val="0"/>
    </w:rPr>
  </w:style>
  <w:style w:type="paragraph" w:styleId="Heading8">
    <w:name w:val="heading 8"/>
    <w:basedOn w:val="Normal"/>
    <w:next w:val="Normal"/>
    <w:qFormat/>
    <w:rsid w:val="00EC0F43"/>
    <w:pPr>
      <w:keepNext/>
      <w:widowControl w:val="0"/>
      <w:outlineLvl w:val="7"/>
    </w:pPr>
    <w:rPr>
      <w:rFonts w:ascii="t" w:hAnsi="t"/>
      <w:snapToGrid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90"/>
        <w:tab w:val="left" w:pos="2070"/>
        <w:tab w:val="left" w:pos="2160"/>
        <w:tab w:val="left" w:pos="3870"/>
        <w:tab w:val="left" w:pos="5670"/>
        <w:tab w:val="left" w:pos="7830"/>
        <w:tab w:val="left" w:pos="8550"/>
        <w:tab w:val="left" w:pos="9270"/>
      </w:tabs>
    </w:pPr>
    <w:rPr>
      <w:b/>
      <w:snapToGrid w:val="0"/>
    </w:rPr>
  </w:style>
  <w:style w:type="character" w:styleId="Emphasis">
    <w:name w:val="Emphasis"/>
    <w:qFormat/>
    <w:rPr>
      <w:i/>
    </w:rPr>
  </w:style>
  <w:style w:type="paragraph" w:styleId="BodyText2">
    <w:name w:val="Body Text 2"/>
    <w:basedOn w:val="Normal"/>
    <w:link w:val="BodyText2Char"/>
    <w:pPr>
      <w:jc w:val="both"/>
    </w:pPr>
    <w:rPr>
      <w:b/>
    </w:rPr>
  </w:style>
  <w:style w:type="paragraph" w:styleId="BodyText3">
    <w:name w:val="Body Text 3"/>
    <w:basedOn w:val="Normal"/>
    <w:rPr>
      <w:b/>
      <w:sz w:val="22"/>
    </w:rPr>
  </w:style>
  <w:style w:type="paragraph" w:styleId="BodyTextIndent">
    <w:name w:val="Body Text Indent"/>
    <w:basedOn w:val="Normal"/>
    <w:pPr>
      <w:numPr>
        <w:ilvl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i/>
    </w:rPr>
  </w:style>
  <w:style w:type="paragraph" w:styleId="BodyTextIndent2">
    <w:name w:val="Body Text Indent 2"/>
    <w:basedOn w:val="Normal"/>
    <w:pPr>
      <w:ind w:left="270"/>
    </w:pPr>
    <w:rPr>
      <w:i/>
    </w:rPr>
  </w:style>
  <w:style w:type="paragraph" w:styleId="BalloonText">
    <w:name w:val="Balloon Text"/>
    <w:basedOn w:val="Normal"/>
    <w:semiHidden/>
    <w:rsid w:val="00E633F2"/>
    <w:rPr>
      <w:rFonts w:ascii="Tahoma" w:hAnsi="Tahoma" w:cs="Tahoma"/>
      <w:sz w:val="16"/>
      <w:szCs w:val="16"/>
    </w:rPr>
  </w:style>
  <w:style w:type="character" w:styleId="Hyperlink">
    <w:name w:val="Hyperlink"/>
    <w:rsid w:val="00341FAD"/>
    <w:rPr>
      <w:color w:val="0000FF"/>
      <w:u w:val="single"/>
    </w:rPr>
  </w:style>
  <w:style w:type="paragraph" w:styleId="Footer">
    <w:name w:val="footer"/>
    <w:basedOn w:val="Normal"/>
    <w:rsid w:val="003723D9"/>
    <w:pPr>
      <w:tabs>
        <w:tab w:val="center" w:pos="4320"/>
        <w:tab w:val="right" w:pos="8640"/>
      </w:tabs>
    </w:pPr>
    <w:rPr>
      <w:rFonts w:ascii="t" w:hAnsi="t"/>
      <w:sz w:val="20"/>
    </w:rPr>
  </w:style>
  <w:style w:type="character" w:styleId="FollowedHyperlink">
    <w:name w:val="FollowedHyperlink"/>
    <w:rsid w:val="0015758B"/>
    <w:rPr>
      <w:color w:val="800080"/>
      <w:u w:val="single"/>
    </w:rPr>
  </w:style>
  <w:style w:type="character" w:customStyle="1" w:styleId="BodyText2Char">
    <w:name w:val="Body Text 2 Char"/>
    <w:link w:val="BodyText2"/>
    <w:rsid w:val="009E32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fpub.epa.gov/safewater/sourcewater/" TargetMode="External"/><Relationship Id="rId6" Type="http://schemas.openxmlformats.org/officeDocument/2006/relationships/hyperlink" Target="http://www.ct.gov/dph/cwp/view.asp?a=3139&amp;q=398262&amp;dphNav_GID=1824" TargetMode="External"/><Relationship Id="rId7" Type="http://schemas.openxmlformats.org/officeDocument/2006/relationships/hyperlink" Target="http://cfpub.epa.gov/safewater/sourcewater/" TargetMode="External"/><Relationship Id="rId8" Type="http://schemas.openxmlformats.org/officeDocument/2006/relationships/hyperlink" Target="http://www.epa.gov/safewater/lea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12284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Annual Drinking Water Quality Report for 2001</vt:lpstr>
    </vt:vector>
  </TitlesOfParts>
  <Company>Maine Rural Water Association</Company>
  <LinksUpToDate>false</LinksUpToDate>
  <CharactersWithSpaces>14410</CharactersWithSpaces>
  <SharedDoc>false</SharedDoc>
  <HLinks>
    <vt:vector size="24" baseType="variant">
      <vt:variant>
        <vt:i4>5701636</vt:i4>
      </vt:variant>
      <vt:variant>
        <vt:i4>9</vt:i4>
      </vt:variant>
      <vt:variant>
        <vt:i4>0</vt:i4>
      </vt:variant>
      <vt:variant>
        <vt:i4>5</vt:i4>
      </vt:variant>
      <vt:variant>
        <vt:lpwstr>http://www.epa.gov/safewater/lead</vt:lpwstr>
      </vt:variant>
      <vt:variant>
        <vt:lpwstr/>
      </vt:variant>
      <vt:variant>
        <vt:i4>4128889</vt:i4>
      </vt:variant>
      <vt:variant>
        <vt:i4>6</vt:i4>
      </vt:variant>
      <vt:variant>
        <vt:i4>0</vt:i4>
      </vt:variant>
      <vt:variant>
        <vt:i4>5</vt:i4>
      </vt:variant>
      <vt:variant>
        <vt:lpwstr>http://cfpub.epa.gov/safewater/sourcewater/</vt:lpwstr>
      </vt:variant>
      <vt:variant>
        <vt:lpwstr/>
      </vt:variant>
      <vt:variant>
        <vt:i4>458860</vt:i4>
      </vt:variant>
      <vt:variant>
        <vt:i4>3</vt:i4>
      </vt:variant>
      <vt:variant>
        <vt:i4>0</vt:i4>
      </vt:variant>
      <vt:variant>
        <vt:i4>5</vt:i4>
      </vt:variant>
      <vt:variant>
        <vt:lpwstr>http://www.ct.gov/dph/cwp/view.asp?a=3139&amp;q=398262&amp;dphNav_GID=1824</vt:lpwstr>
      </vt:variant>
      <vt:variant>
        <vt:lpwstr/>
      </vt:variant>
      <vt:variant>
        <vt:i4>4128889</vt:i4>
      </vt:variant>
      <vt:variant>
        <vt:i4>0</vt:i4>
      </vt:variant>
      <vt:variant>
        <vt:i4>0</vt:i4>
      </vt:variant>
      <vt:variant>
        <vt:i4>5</vt:i4>
      </vt:variant>
      <vt:variant>
        <vt:lpwstr>http://cfpub.epa.gov/safewater/sourcewater/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2001</dc:title>
  <dc:creator>Jason Blais</dc:creator>
  <cp:lastModifiedBy>Dawn Chmura</cp:lastModifiedBy>
  <cp:revision>2</cp:revision>
  <cp:lastPrinted>2007-07-31T15:18:00Z</cp:lastPrinted>
  <dcterms:created xsi:type="dcterms:W3CDTF">2016-12-21T19:22:00Z</dcterms:created>
  <dcterms:modified xsi:type="dcterms:W3CDTF">2016-12-21T19:22:00Z</dcterms:modified>
</cp:coreProperties>
</file>